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0E05590" w14:textId="29083935" w:rsidR="004A69AF" w:rsidRPr="00720336" w:rsidRDefault="00052D69" w:rsidP="0006520A">
      <w:pPr>
        <w:jc w:val="both"/>
        <w:rPr>
          <w:rFonts w:ascii="Calibri" w:hAnsi="Calibri" w:cs="Verdana"/>
          <w:bCs/>
        </w:rPr>
      </w:pPr>
      <w:r w:rsidRPr="00052D69">
        <w:rPr>
          <w:rFonts w:ascii="Calibri" w:hAnsi="Calibri"/>
        </w:rPr>
        <w:fldChar w:fldCharType="begin"/>
      </w:r>
      <w:r w:rsidRPr="00052D69">
        <w:rPr>
          <w:rFonts w:ascii="Calibri" w:hAnsi="Calibri"/>
        </w:rPr>
        <w:instrText xml:space="preserve"> HYPERLINK "http://www.welderqueiroz.com.br/novocpc/discurso-proferido-em-23112011-na-audiencia-publica-na-comissao-especial-sobre-o-projeto-de-novo-cpc-da-camara-dos-deputados" </w:instrText>
      </w:r>
      <w:r w:rsidRPr="00052D69">
        <w:rPr>
          <w:rFonts w:ascii="Calibri" w:hAnsi="Calibri"/>
        </w:rPr>
        <w:fldChar w:fldCharType="separate"/>
      </w:r>
      <w:r w:rsidR="00631DE7" w:rsidRPr="00720336">
        <w:rPr>
          <w:rFonts w:ascii="Calibri" w:hAnsi="Calibri" w:cs="Trebuchet MS"/>
          <w:bCs/>
        </w:rPr>
        <w:t xml:space="preserve">DISCURSO PROFERIDO EM </w:t>
      </w:r>
      <w:r w:rsidR="00882226" w:rsidRPr="00720336">
        <w:rPr>
          <w:rFonts w:ascii="Calibri" w:hAnsi="Calibri" w:cs="Trebuchet MS"/>
          <w:bCs/>
        </w:rPr>
        <w:t xml:space="preserve">05/12/2011 NA CONFERÊNCIA PÚBLICA ESTADUAL EM CUIABÁ </w:t>
      </w:r>
      <w:r w:rsidR="00631DE7" w:rsidRPr="00720336">
        <w:rPr>
          <w:rFonts w:ascii="Calibri" w:hAnsi="Calibri" w:cs="Trebuchet MS"/>
          <w:bCs/>
        </w:rPr>
        <w:t>REALIZADA PELA COMISSÃO ESPECIAL SOBRE O PROJETO DE NOVO CÓDIGO DE PROCESSO CIVIL DA CÂMARA DOS DEPUTADOS</w:t>
      </w:r>
      <w:r w:rsidRPr="00052D69">
        <w:rPr>
          <w:rFonts w:ascii="Calibri" w:hAnsi="Calibri" w:cs="Trebuchet MS"/>
          <w:bCs/>
          <w:lang w:val="en-US"/>
        </w:rPr>
        <w:fldChar w:fldCharType="end"/>
      </w:r>
    </w:p>
    <w:p w14:paraId="1FE41042" w14:textId="77777777" w:rsidR="00832788" w:rsidRPr="00720336" w:rsidRDefault="00832788" w:rsidP="0006520A">
      <w:pPr>
        <w:widowControl w:val="0"/>
        <w:autoSpaceDE w:val="0"/>
        <w:autoSpaceDN w:val="0"/>
        <w:adjustRightInd w:val="0"/>
        <w:jc w:val="both"/>
        <w:rPr>
          <w:rFonts w:ascii="Calibri" w:hAnsi="Calibri" w:cs="Times"/>
        </w:rPr>
      </w:pPr>
    </w:p>
    <w:p w14:paraId="34D3D533" w14:textId="77777777" w:rsidR="00052D69" w:rsidRPr="00720336" w:rsidRDefault="00052D69" w:rsidP="0006520A">
      <w:pPr>
        <w:jc w:val="both"/>
        <w:rPr>
          <w:rFonts w:ascii="Calibri" w:hAnsi="Calibri" w:cs="Times"/>
        </w:rPr>
      </w:pPr>
    </w:p>
    <w:p w14:paraId="3DA6E85C" w14:textId="77777777" w:rsidR="00052D69" w:rsidRPr="00720336" w:rsidRDefault="00052D69" w:rsidP="0006520A">
      <w:pPr>
        <w:jc w:val="both"/>
        <w:rPr>
          <w:rFonts w:ascii="Calibri" w:hAnsi="Calibri" w:cs="Times"/>
        </w:rPr>
      </w:pPr>
    </w:p>
    <w:p w14:paraId="472CDB4D" w14:textId="77777777" w:rsidR="00052D69" w:rsidRPr="00720336" w:rsidRDefault="00052D69" w:rsidP="0006520A">
      <w:pPr>
        <w:jc w:val="both"/>
        <w:rPr>
          <w:rFonts w:ascii="Calibri" w:hAnsi="Calibri" w:cs="Times"/>
        </w:rPr>
      </w:pPr>
    </w:p>
    <w:p w14:paraId="1EE5F68F" w14:textId="77777777" w:rsidR="00052D69" w:rsidRPr="00720336" w:rsidRDefault="00052D69" w:rsidP="0006520A">
      <w:pPr>
        <w:jc w:val="both"/>
        <w:rPr>
          <w:rFonts w:ascii="Calibri" w:hAnsi="Calibri" w:cs="Times"/>
        </w:rPr>
      </w:pPr>
    </w:p>
    <w:p w14:paraId="77D809D6" w14:textId="3DD3382F" w:rsidR="005F44C8" w:rsidRPr="00052D69" w:rsidRDefault="005F44C8" w:rsidP="0006520A">
      <w:pPr>
        <w:jc w:val="both"/>
        <w:rPr>
          <w:rFonts w:ascii="Calibri" w:hAnsi="Calibri"/>
        </w:rPr>
      </w:pPr>
      <w:r w:rsidRPr="00052D69">
        <w:rPr>
          <w:rFonts w:ascii="Calibri" w:hAnsi="Calibri"/>
        </w:rPr>
        <w:tab/>
      </w:r>
      <w:r w:rsidR="00F41C82" w:rsidRPr="00052D69">
        <w:rPr>
          <w:rFonts w:ascii="Calibri" w:hAnsi="Calibri"/>
        </w:rPr>
        <w:t>O direito processual civil, tradicionalmente, possui um perfil individualista.</w:t>
      </w:r>
    </w:p>
    <w:p w14:paraId="21A2A189" w14:textId="77777777" w:rsidR="001E2787" w:rsidRPr="00052D69" w:rsidRDefault="001E2787" w:rsidP="0006520A">
      <w:pPr>
        <w:jc w:val="both"/>
        <w:rPr>
          <w:rFonts w:ascii="Calibri" w:hAnsi="Calibri"/>
        </w:rPr>
      </w:pPr>
    </w:p>
    <w:p w14:paraId="771BBB9D" w14:textId="5883A27D" w:rsidR="001E2787" w:rsidRPr="00052D69" w:rsidRDefault="001E2787" w:rsidP="0006520A">
      <w:pPr>
        <w:jc w:val="both"/>
        <w:rPr>
          <w:rFonts w:ascii="Calibri" w:hAnsi="Calibri"/>
        </w:rPr>
      </w:pPr>
      <w:r w:rsidRPr="00052D69">
        <w:rPr>
          <w:rFonts w:ascii="Calibri" w:hAnsi="Calibri"/>
        </w:rPr>
        <w:tab/>
        <w:t>Suas regras foram concebidas para resolver conflitos individuais, estruturadas de forma a considerar única cada ação, onde se considera cada que caso é um caso, retratando um litígio específico entre duas pessoas, ou melhor, entre dois pólos</w:t>
      </w:r>
      <w:r w:rsidR="002564E5" w:rsidRPr="00052D69">
        <w:rPr>
          <w:rFonts w:ascii="Calibri" w:hAnsi="Calibri"/>
        </w:rPr>
        <w:t>, ativo e passivo</w:t>
      </w:r>
      <w:r w:rsidRPr="00052D69">
        <w:rPr>
          <w:rFonts w:ascii="Calibri" w:hAnsi="Calibri"/>
        </w:rPr>
        <w:t>.</w:t>
      </w:r>
    </w:p>
    <w:p w14:paraId="5A0B7BFC" w14:textId="77777777" w:rsidR="001E2787" w:rsidRPr="00052D69" w:rsidRDefault="001E2787" w:rsidP="0006520A">
      <w:pPr>
        <w:jc w:val="both"/>
        <w:rPr>
          <w:rFonts w:ascii="Calibri" w:hAnsi="Calibri"/>
        </w:rPr>
      </w:pPr>
    </w:p>
    <w:p w14:paraId="73DE29C5" w14:textId="4EAF37E5" w:rsidR="001E2787" w:rsidRPr="00052D69" w:rsidRDefault="0078574F" w:rsidP="0006520A">
      <w:pPr>
        <w:jc w:val="both"/>
        <w:rPr>
          <w:rFonts w:ascii="Calibri" w:hAnsi="Calibri"/>
        </w:rPr>
      </w:pPr>
      <w:r w:rsidRPr="00052D69">
        <w:rPr>
          <w:rFonts w:ascii="Calibri" w:hAnsi="Calibri"/>
        </w:rPr>
        <w:tab/>
        <w:t>Esse perfil individualista do processo sempre esteve presente na história do direito processual civil brasileiro.</w:t>
      </w:r>
    </w:p>
    <w:p w14:paraId="60203572" w14:textId="77777777" w:rsidR="0078574F" w:rsidRPr="00052D69" w:rsidRDefault="0078574F" w:rsidP="0006520A">
      <w:pPr>
        <w:jc w:val="both"/>
        <w:rPr>
          <w:rFonts w:ascii="Calibri" w:hAnsi="Calibri"/>
        </w:rPr>
      </w:pPr>
    </w:p>
    <w:p w14:paraId="766BEF57" w14:textId="1B7BBD6C" w:rsidR="00FE43D5" w:rsidRPr="00052D69" w:rsidRDefault="0078574F" w:rsidP="0006520A">
      <w:pPr>
        <w:jc w:val="both"/>
        <w:rPr>
          <w:rFonts w:ascii="Calibri" w:hAnsi="Calibri"/>
        </w:rPr>
      </w:pPr>
      <w:r w:rsidRPr="00052D69">
        <w:rPr>
          <w:rFonts w:ascii="Calibri" w:hAnsi="Calibri"/>
        </w:rPr>
        <w:tab/>
        <w:t>Desde as ordenações afonsinas, manuelinas e filipinas, que regia os atos processuais praticados no Brasil desde seu descobrimento, passando pelo Regulamento 737 de 1850, pela Consolidação Ribas, pelo período dos</w:t>
      </w:r>
      <w:r w:rsidR="002564E5" w:rsidRPr="00052D69">
        <w:rPr>
          <w:rFonts w:ascii="Calibri" w:hAnsi="Calibri"/>
        </w:rPr>
        <w:t xml:space="preserve"> códigos de processo estaduais – que por sinal, </w:t>
      </w:r>
      <w:r w:rsidRPr="00052D69">
        <w:rPr>
          <w:rFonts w:ascii="Calibri" w:hAnsi="Calibri"/>
        </w:rPr>
        <w:t>curiosamente, o Estado de Mato Grosso foi um dos 04 Estados que não teve Código de Processo, embora os registros</w:t>
      </w:r>
      <w:r w:rsidR="002564E5" w:rsidRPr="00052D69">
        <w:rPr>
          <w:rFonts w:ascii="Calibri" w:hAnsi="Calibri"/>
        </w:rPr>
        <w:t xml:space="preserve"> históricos</w:t>
      </w:r>
      <w:r w:rsidRPr="00052D69">
        <w:rPr>
          <w:rFonts w:ascii="Calibri" w:hAnsi="Calibri"/>
        </w:rPr>
        <w:t xml:space="preserve"> informem que José Jayme Ferreira de Vasconcellos tenha elaborado um projeto não vingado -, pelo Código de Processo Civil de 1939, até o Código de Processo Civil em vigor</w:t>
      </w:r>
      <w:r w:rsidR="002564E5" w:rsidRPr="00052D69">
        <w:rPr>
          <w:rFonts w:ascii="Calibri" w:hAnsi="Calibri"/>
        </w:rPr>
        <w:t>, que é de 1973</w:t>
      </w:r>
      <w:r w:rsidRPr="00052D69">
        <w:rPr>
          <w:rFonts w:ascii="Calibri" w:hAnsi="Calibri"/>
        </w:rPr>
        <w:t xml:space="preserve">, </w:t>
      </w:r>
      <w:r w:rsidR="00FE43D5" w:rsidRPr="00052D69">
        <w:rPr>
          <w:rFonts w:ascii="Calibri" w:hAnsi="Calibri"/>
        </w:rPr>
        <w:t>era esse o perfil que marcou o processo civil</w:t>
      </w:r>
      <w:r w:rsidR="002564E5" w:rsidRPr="00052D69">
        <w:rPr>
          <w:rFonts w:ascii="Calibri" w:hAnsi="Calibri"/>
        </w:rPr>
        <w:t xml:space="preserve"> brasileiro</w:t>
      </w:r>
      <w:r w:rsidR="00FE43D5" w:rsidRPr="00052D69">
        <w:rPr>
          <w:rFonts w:ascii="Calibri" w:hAnsi="Calibri"/>
        </w:rPr>
        <w:t>.</w:t>
      </w:r>
    </w:p>
    <w:p w14:paraId="3D327C5C" w14:textId="77777777" w:rsidR="00FE43D5" w:rsidRPr="00052D69" w:rsidRDefault="00FE43D5" w:rsidP="0006520A">
      <w:pPr>
        <w:jc w:val="both"/>
        <w:rPr>
          <w:rFonts w:ascii="Calibri" w:hAnsi="Calibri"/>
        </w:rPr>
      </w:pPr>
    </w:p>
    <w:p w14:paraId="33003218" w14:textId="52753FD2" w:rsidR="0078574F" w:rsidRPr="00052D69" w:rsidRDefault="00FE43D5" w:rsidP="00FE43D5">
      <w:pPr>
        <w:jc w:val="both"/>
        <w:rPr>
          <w:rFonts w:ascii="Calibri" w:hAnsi="Calibri"/>
        </w:rPr>
      </w:pPr>
      <w:r w:rsidRPr="00052D69">
        <w:rPr>
          <w:rFonts w:ascii="Calibri" w:hAnsi="Calibri"/>
        </w:rPr>
        <w:tab/>
        <w:t>Ocorre que, com o passar do tempo, esse perfil individualista se revelou insuficiente e in</w:t>
      </w:r>
      <w:r w:rsidR="002564E5" w:rsidRPr="00052D69">
        <w:rPr>
          <w:rFonts w:ascii="Calibri" w:hAnsi="Calibri"/>
        </w:rPr>
        <w:t>adequado</w:t>
      </w:r>
      <w:r w:rsidRPr="00052D69">
        <w:rPr>
          <w:rFonts w:ascii="Calibri" w:hAnsi="Calibri"/>
        </w:rPr>
        <w:t xml:space="preserve"> para resolver o crescente número de causas que se repetiam e se repetem </w:t>
      </w:r>
      <w:r w:rsidR="007B5C03" w:rsidRPr="00052D69">
        <w:rPr>
          <w:rFonts w:ascii="Calibri" w:hAnsi="Calibri"/>
        </w:rPr>
        <w:t>em situações pessoais idênticas, ou situações jurídicas homogêneas.</w:t>
      </w:r>
    </w:p>
    <w:p w14:paraId="5DD38FCC" w14:textId="77777777" w:rsidR="005F44C8" w:rsidRPr="00052D69" w:rsidRDefault="005F44C8" w:rsidP="0006520A">
      <w:pPr>
        <w:jc w:val="both"/>
        <w:rPr>
          <w:rFonts w:ascii="Calibri" w:hAnsi="Calibri"/>
        </w:rPr>
      </w:pPr>
    </w:p>
    <w:p w14:paraId="2920AFE4" w14:textId="2F7EF3BA" w:rsidR="00FE43D5" w:rsidRPr="00052D69" w:rsidRDefault="00FE43D5" w:rsidP="00FE43D5">
      <w:pPr>
        <w:jc w:val="both"/>
        <w:rPr>
          <w:rFonts w:ascii="Calibri" w:hAnsi="Calibri"/>
        </w:rPr>
      </w:pPr>
      <w:r w:rsidRPr="00052D69">
        <w:rPr>
          <w:rFonts w:ascii="Calibri" w:hAnsi="Calibri"/>
        </w:rPr>
        <w:tab/>
      </w:r>
      <w:r w:rsidR="00DA4CC2" w:rsidRPr="00052D69">
        <w:rPr>
          <w:rFonts w:ascii="Calibri" w:hAnsi="Calibri"/>
        </w:rPr>
        <w:t>E c</w:t>
      </w:r>
      <w:r w:rsidRPr="00052D69">
        <w:rPr>
          <w:rFonts w:ascii="Calibri" w:hAnsi="Calibri"/>
        </w:rPr>
        <w:t>aso idêntico deve ser tratado da mesma forma, sob pena de violação ao princípio da isonomia, também conhecido como princípio da igualdade.</w:t>
      </w:r>
    </w:p>
    <w:p w14:paraId="6DA786BA" w14:textId="77777777" w:rsidR="00FE43D5" w:rsidRPr="00052D69" w:rsidRDefault="00FE43D5" w:rsidP="00FE43D5">
      <w:pPr>
        <w:jc w:val="both"/>
        <w:rPr>
          <w:rFonts w:ascii="Calibri" w:hAnsi="Calibri"/>
        </w:rPr>
      </w:pPr>
    </w:p>
    <w:p w14:paraId="4EA0DDC0" w14:textId="77777777" w:rsidR="00C75F3C" w:rsidRPr="00052D69" w:rsidRDefault="00C75F3C" w:rsidP="00C75F3C">
      <w:pPr>
        <w:jc w:val="both"/>
        <w:rPr>
          <w:rFonts w:ascii="Calibri" w:hAnsi="Calibri"/>
        </w:rPr>
      </w:pPr>
      <w:r w:rsidRPr="00052D69">
        <w:rPr>
          <w:rFonts w:ascii="Calibri" w:hAnsi="Calibri"/>
        </w:rPr>
        <w:tab/>
        <w:t xml:space="preserve">É de </w:t>
      </w:r>
      <w:r w:rsidRPr="00052D69">
        <w:rPr>
          <w:rFonts w:ascii="Calibri" w:hAnsi="Calibri" w:cs="Arial"/>
        </w:rPr>
        <w:t>Aristóteles a máxima</w:t>
      </w:r>
      <w:r w:rsidRPr="00052D69">
        <w:rPr>
          <w:rFonts w:ascii="Calibri" w:hAnsi="Calibri"/>
        </w:rPr>
        <w:t xml:space="preserve"> que diz que se deve</w:t>
      </w:r>
      <w:r w:rsidR="00FE43D5" w:rsidRPr="00052D69">
        <w:rPr>
          <w:rFonts w:ascii="Calibri" w:hAnsi="Calibri"/>
        </w:rPr>
        <w:t xml:space="preserve"> dar o mesmo tratamento aos iguais, e tratamento distinto aos desiguais, na exata medida de suas desigualdades.</w:t>
      </w:r>
    </w:p>
    <w:p w14:paraId="0C6C224D" w14:textId="77777777" w:rsidR="00C75F3C" w:rsidRPr="00052D69" w:rsidRDefault="00C75F3C" w:rsidP="00C75F3C">
      <w:pPr>
        <w:jc w:val="both"/>
        <w:rPr>
          <w:rFonts w:ascii="Calibri" w:hAnsi="Calibri"/>
        </w:rPr>
      </w:pPr>
    </w:p>
    <w:p w14:paraId="1DEB7D1D" w14:textId="6B724154" w:rsidR="00FE43D5" w:rsidRPr="00052D69" w:rsidRDefault="00C75F3C" w:rsidP="00FE43D5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lang w:val="en-US"/>
        </w:rPr>
      </w:pPr>
      <w:r w:rsidRPr="00052D69">
        <w:rPr>
          <w:rFonts w:ascii="Calibri" w:hAnsi="Calibri" w:cs="Trebuchet MS"/>
          <w:lang w:val="en-US"/>
        </w:rPr>
        <w:tab/>
        <w:t>O princípio da isonomia é inerente ao próprio Estado Democrático de Direito, razão pela qual a nossa Constituição Cidadã, na feliz expressão de Ulisses Guimarães, garante que todos são iguais perante a lei.</w:t>
      </w:r>
    </w:p>
    <w:p w14:paraId="125760D2" w14:textId="77777777" w:rsidR="00C75F3C" w:rsidRPr="00052D69" w:rsidRDefault="00C75F3C" w:rsidP="00FE43D5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lang w:val="en-US"/>
        </w:rPr>
      </w:pPr>
    </w:p>
    <w:p w14:paraId="6FB910EA" w14:textId="3458E596" w:rsidR="00C75F3C" w:rsidRPr="00720336" w:rsidRDefault="00C75F3C" w:rsidP="00C75F3C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</w:rPr>
      </w:pPr>
      <w:r w:rsidRPr="00052D69">
        <w:rPr>
          <w:rFonts w:ascii="Calibri" w:hAnsi="Calibri" w:cs="Arial"/>
          <w:lang w:val="en-US"/>
        </w:rPr>
        <w:tab/>
      </w:r>
      <w:r w:rsidRPr="00720336">
        <w:rPr>
          <w:rFonts w:ascii="Calibri" w:hAnsi="Calibri" w:cs="Arial"/>
        </w:rPr>
        <w:t xml:space="preserve">Mas não basta apenas a letra fria da Constituição prever o principio da igualdade. É preciso </w:t>
      </w:r>
      <w:r w:rsidRPr="00720336">
        <w:rPr>
          <w:rFonts w:ascii="Calibri" w:hAnsi="Calibri" w:cs="Trebuchet MS"/>
        </w:rPr>
        <w:t>que o direito processual civil preveja técnicas que possibilite</w:t>
      </w:r>
      <w:r w:rsidR="00DA4CC2" w:rsidRPr="00720336">
        <w:rPr>
          <w:rFonts w:ascii="Calibri" w:hAnsi="Calibri" w:cs="Trebuchet MS"/>
        </w:rPr>
        <w:t>m</w:t>
      </w:r>
      <w:r w:rsidR="00FE43D5" w:rsidRPr="00720336">
        <w:rPr>
          <w:rFonts w:ascii="Calibri" w:hAnsi="Calibri" w:cs="Trebuchet MS"/>
        </w:rPr>
        <w:t xml:space="preserve"> </w:t>
      </w:r>
      <w:r w:rsidRPr="00720336">
        <w:rPr>
          <w:rFonts w:ascii="Calibri" w:hAnsi="Calibri" w:cs="Trebuchet MS"/>
        </w:rPr>
        <w:t>o</w:t>
      </w:r>
      <w:r w:rsidR="00FE43D5" w:rsidRPr="00720336">
        <w:rPr>
          <w:rFonts w:ascii="Calibri" w:hAnsi="Calibri" w:cs="Trebuchet MS"/>
        </w:rPr>
        <w:t xml:space="preserve"> tratamento i</w:t>
      </w:r>
      <w:r w:rsidRPr="00720336">
        <w:rPr>
          <w:rFonts w:ascii="Calibri" w:hAnsi="Calibri" w:cs="Trebuchet MS"/>
        </w:rPr>
        <w:t>gualitário aos jurisdicionados.</w:t>
      </w:r>
    </w:p>
    <w:p w14:paraId="62FE76AD" w14:textId="77777777" w:rsidR="00C75F3C" w:rsidRPr="00720336" w:rsidRDefault="00C75F3C" w:rsidP="00C75F3C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</w:rPr>
      </w:pPr>
    </w:p>
    <w:p w14:paraId="5DDBBB1C" w14:textId="35059097" w:rsidR="00C75F3C" w:rsidRPr="00052D69" w:rsidRDefault="00C75F3C" w:rsidP="00C75F3C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lang w:val="en-US"/>
        </w:rPr>
      </w:pPr>
      <w:r w:rsidRPr="00720336">
        <w:rPr>
          <w:rFonts w:ascii="Calibri" w:hAnsi="Calibri" w:cs="Trebuchet MS"/>
        </w:rPr>
        <w:tab/>
      </w:r>
      <w:r w:rsidR="00FE43D5" w:rsidRPr="00720336">
        <w:rPr>
          <w:rFonts w:ascii="Calibri" w:hAnsi="Calibri" w:cs="Trebuchet MS"/>
        </w:rPr>
        <w:t>Atualmente,</w:t>
      </w:r>
      <w:r w:rsidRPr="00720336">
        <w:rPr>
          <w:rFonts w:ascii="Calibri" w:hAnsi="Calibri" w:cs="Trebuchet MS"/>
        </w:rPr>
        <w:t xml:space="preserve"> vivemos em uma loteria judiciária. </w:t>
      </w:r>
      <w:r w:rsidRPr="00052D69">
        <w:rPr>
          <w:rFonts w:ascii="Calibri" w:hAnsi="Calibri" w:cs="Trebuchet MS"/>
          <w:lang w:val="en-US"/>
        </w:rPr>
        <w:t>O</w:t>
      </w:r>
      <w:r w:rsidR="00FE43D5" w:rsidRPr="00052D69">
        <w:rPr>
          <w:rFonts w:ascii="Calibri" w:hAnsi="Calibri" w:cs="Trebuchet MS"/>
          <w:lang w:val="en-US"/>
        </w:rPr>
        <w:t xml:space="preserve"> resultado dos processos </w:t>
      </w:r>
      <w:r w:rsidR="00FE43D5" w:rsidRPr="00052D69">
        <w:rPr>
          <w:rFonts w:ascii="Calibri" w:hAnsi="Calibri" w:cs="Trebuchet MS"/>
          <w:lang w:val="en-US"/>
        </w:rPr>
        <w:lastRenderedPageBreak/>
        <w:t>depende da “sorte” ou “azar” de o processo “cair” com este o</w:t>
      </w:r>
      <w:r w:rsidRPr="00052D69">
        <w:rPr>
          <w:rFonts w:ascii="Calibri" w:hAnsi="Calibri" w:cs="Trebuchet MS"/>
          <w:lang w:val="en-US"/>
        </w:rPr>
        <w:t>u aquele juiz.</w:t>
      </w:r>
    </w:p>
    <w:p w14:paraId="51A5F790" w14:textId="77777777" w:rsidR="00C75F3C" w:rsidRPr="00052D69" w:rsidRDefault="00C75F3C" w:rsidP="00C75F3C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lang w:val="en-US"/>
        </w:rPr>
      </w:pPr>
    </w:p>
    <w:p w14:paraId="0AF43C5D" w14:textId="27D65E3F" w:rsidR="00D0117A" w:rsidRPr="00720336" w:rsidRDefault="00C75F3C" w:rsidP="00C75F3C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</w:rPr>
      </w:pPr>
      <w:r w:rsidRPr="00052D69">
        <w:rPr>
          <w:rFonts w:ascii="Calibri" w:hAnsi="Calibri" w:cs="Trebuchet MS"/>
          <w:lang w:val="en-US"/>
        </w:rPr>
        <w:tab/>
      </w:r>
      <w:r w:rsidRPr="00720336">
        <w:rPr>
          <w:rFonts w:ascii="Calibri" w:hAnsi="Calibri" w:cs="Trebuchet MS"/>
        </w:rPr>
        <w:t xml:space="preserve">Embora previsto na Constituição, </w:t>
      </w:r>
      <w:r w:rsidR="00FE43D5" w:rsidRPr="00720336">
        <w:rPr>
          <w:rFonts w:ascii="Calibri" w:hAnsi="Calibri" w:cs="Trebuchet MS"/>
        </w:rPr>
        <w:t>não existe u</w:t>
      </w:r>
      <w:r w:rsidR="00DA4CC2" w:rsidRPr="00720336">
        <w:rPr>
          <w:rFonts w:ascii="Calibri" w:hAnsi="Calibri" w:cs="Trebuchet MS"/>
        </w:rPr>
        <w:t xml:space="preserve">nidade </w:t>
      </w:r>
      <w:r w:rsidR="002564E5" w:rsidRPr="00720336">
        <w:rPr>
          <w:rFonts w:ascii="Calibri" w:hAnsi="Calibri" w:cs="Trebuchet MS"/>
        </w:rPr>
        <w:t xml:space="preserve">no Brasil </w:t>
      </w:r>
      <w:r w:rsidR="00DA4CC2" w:rsidRPr="00720336">
        <w:rPr>
          <w:rFonts w:ascii="Calibri" w:hAnsi="Calibri" w:cs="Trebuchet MS"/>
        </w:rPr>
        <w:t>na aplicação do Direito.</w:t>
      </w:r>
    </w:p>
    <w:p w14:paraId="0F64351A" w14:textId="77777777" w:rsidR="00D0117A" w:rsidRPr="00720336" w:rsidRDefault="00D0117A" w:rsidP="00C75F3C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</w:rPr>
      </w:pPr>
    </w:p>
    <w:p w14:paraId="74C9DB6F" w14:textId="2CA98187" w:rsidR="00FE43D5" w:rsidRPr="00720336" w:rsidRDefault="00DA4CC2" w:rsidP="00C75F3C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</w:rPr>
      </w:pPr>
      <w:r w:rsidRPr="00720336">
        <w:rPr>
          <w:rFonts w:ascii="Calibri" w:hAnsi="Calibri" w:cs="Trebuchet MS"/>
        </w:rPr>
        <w:tab/>
      </w:r>
      <w:r w:rsidR="00FE43D5" w:rsidRPr="00720336">
        <w:rPr>
          <w:rFonts w:ascii="Calibri" w:hAnsi="Calibri" w:cs="Trebuchet MS"/>
        </w:rPr>
        <w:t xml:space="preserve">O cidadão comum, </w:t>
      </w:r>
      <w:r w:rsidRPr="00720336">
        <w:rPr>
          <w:rFonts w:ascii="Calibri" w:hAnsi="Calibri" w:cs="Trebuchet MS"/>
        </w:rPr>
        <w:t xml:space="preserve">que é </w:t>
      </w:r>
      <w:r w:rsidR="00FE43D5" w:rsidRPr="00720336">
        <w:rPr>
          <w:rFonts w:ascii="Calibri" w:hAnsi="Calibri" w:cs="Trebuchet MS"/>
        </w:rPr>
        <w:t xml:space="preserve">o destinatário final da prestação jurisdicional, não consegue </w:t>
      </w:r>
      <w:r w:rsidRPr="00720336">
        <w:rPr>
          <w:rFonts w:ascii="Calibri" w:hAnsi="Calibri" w:cs="Trebuchet MS"/>
        </w:rPr>
        <w:t xml:space="preserve">entender, </w:t>
      </w:r>
      <w:r w:rsidR="00FE43D5" w:rsidRPr="00720336">
        <w:rPr>
          <w:rFonts w:ascii="Calibri" w:hAnsi="Calibri" w:cs="Trebuchet MS"/>
        </w:rPr>
        <w:t>compreender, e</w:t>
      </w:r>
      <w:r w:rsidRPr="00720336">
        <w:rPr>
          <w:rFonts w:ascii="Calibri" w:hAnsi="Calibri" w:cs="Trebuchet MS"/>
        </w:rPr>
        <w:t xml:space="preserve"> pior</w:t>
      </w:r>
      <w:r w:rsidR="00FE43D5" w:rsidRPr="00720336">
        <w:rPr>
          <w:rFonts w:ascii="Calibri" w:hAnsi="Calibri" w:cs="Trebuchet MS"/>
        </w:rPr>
        <w:t>, não consegue se conformar com essa realidade</w:t>
      </w:r>
      <w:r w:rsidRPr="00720336">
        <w:rPr>
          <w:rFonts w:ascii="Calibri" w:hAnsi="Calibri" w:cs="Trebuchet MS"/>
        </w:rPr>
        <w:t>.</w:t>
      </w:r>
    </w:p>
    <w:p w14:paraId="181C3873" w14:textId="77777777" w:rsidR="00DA4CC2" w:rsidRPr="00720336" w:rsidRDefault="00DA4CC2" w:rsidP="00C75F3C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</w:rPr>
      </w:pPr>
    </w:p>
    <w:p w14:paraId="03847F55" w14:textId="24B2C988" w:rsidR="002564E5" w:rsidRPr="00720336" w:rsidRDefault="002564E5" w:rsidP="00C75F3C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</w:rPr>
      </w:pPr>
      <w:r w:rsidRPr="00720336">
        <w:rPr>
          <w:rFonts w:ascii="Calibri" w:hAnsi="Calibri" w:cs="Trebuchet MS"/>
        </w:rPr>
        <w:tab/>
        <w:t xml:space="preserve">Como é possível, causas idêntificas serem julgadas de uma forma por um juiz, de outra por outro? </w:t>
      </w:r>
    </w:p>
    <w:p w14:paraId="5835D82B" w14:textId="77777777" w:rsidR="002564E5" w:rsidRPr="00720336" w:rsidRDefault="002564E5" w:rsidP="00C75F3C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</w:rPr>
      </w:pPr>
    </w:p>
    <w:p w14:paraId="79EA2D0F" w14:textId="29F05E30" w:rsidR="002564E5" w:rsidRPr="00052D69" w:rsidRDefault="002564E5" w:rsidP="00C75F3C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lang w:val="en-US"/>
        </w:rPr>
      </w:pPr>
      <w:r w:rsidRPr="00720336">
        <w:rPr>
          <w:rFonts w:ascii="Calibri" w:hAnsi="Calibri" w:cs="Trebuchet MS"/>
        </w:rPr>
        <w:tab/>
      </w:r>
      <w:r w:rsidRPr="00052D69">
        <w:rPr>
          <w:rFonts w:ascii="Calibri" w:hAnsi="Calibri" w:cs="Trebuchet MS"/>
          <w:lang w:val="en-US"/>
        </w:rPr>
        <w:t>Ora, se cabem aos juízes valorar a hipótese concreta de julgamento, cabem à eles também, como integrant</w:t>
      </w:r>
      <w:r w:rsidR="001B362A" w:rsidRPr="00052D69">
        <w:rPr>
          <w:rFonts w:ascii="Calibri" w:hAnsi="Calibri" w:cs="Trebuchet MS"/>
          <w:lang w:val="en-US"/>
        </w:rPr>
        <w:t>es do Poder Judiciário, buscar</w:t>
      </w:r>
      <w:r w:rsidRPr="00052D69">
        <w:rPr>
          <w:rFonts w:ascii="Calibri" w:hAnsi="Calibri" w:cs="Trebuchet MS"/>
          <w:lang w:val="en-US"/>
        </w:rPr>
        <w:t xml:space="preserve"> um um sentido exegético unívoco e objetivo ao direito.</w:t>
      </w:r>
    </w:p>
    <w:p w14:paraId="0C8F6BB0" w14:textId="77777777" w:rsidR="002564E5" w:rsidRPr="00052D69" w:rsidRDefault="002564E5" w:rsidP="00C75F3C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lang w:val="en-US"/>
        </w:rPr>
      </w:pPr>
    </w:p>
    <w:p w14:paraId="7EBF752C" w14:textId="055A25E4" w:rsidR="001B362A" w:rsidRPr="00052D69" w:rsidRDefault="002564E5" w:rsidP="002564E5">
      <w:pPr>
        <w:widowControl w:val="0"/>
        <w:autoSpaceDE w:val="0"/>
        <w:autoSpaceDN w:val="0"/>
        <w:adjustRightInd w:val="0"/>
        <w:jc w:val="both"/>
        <w:rPr>
          <w:rStyle w:val="textexposedshow"/>
          <w:rFonts w:ascii="Calibri" w:hAnsi="Calibri"/>
        </w:rPr>
      </w:pPr>
      <w:r w:rsidRPr="00052D69">
        <w:rPr>
          <w:rFonts w:ascii="Calibri" w:hAnsi="Calibri" w:cs="Trebuchet MS"/>
          <w:lang w:val="en-US"/>
        </w:rPr>
        <w:tab/>
      </w:r>
      <w:r w:rsidRPr="00052D69">
        <w:rPr>
          <w:rStyle w:val="textexposedshow"/>
          <w:rFonts w:ascii="Calibri" w:hAnsi="Calibri"/>
        </w:rPr>
        <w:t xml:space="preserve">Se é possível aos magistrados proferir várias decisões válidas sobre a mesma questão de direito, essa valoração não torna possível a convivência </w:t>
      </w:r>
      <w:r w:rsidRPr="00052D69">
        <w:rPr>
          <w:rStyle w:val="textexposedshow"/>
          <w:rFonts w:ascii="Calibri" w:hAnsi="Calibri"/>
          <w:i/>
        </w:rPr>
        <w:t>ad eternum</w:t>
      </w:r>
      <w:r w:rsidR="001B362A" w:rsidRPr="00052D69">
        <w:rPr>
          <w:rStyle w:val="textexposedshow"/>
          <w:rFonts w:ascii="Calibri" w:hAnsi="Calibri"/>
        </w:rPr>
        <w:t xml:space="preserve"> de decisões conflitantes.</w:t>
      </w:r>
    </w:p>
    <w:p w14:paraId="04983F9E" w14:textId="77777777" w:rsidR="001B362A" w:rsidRPr="00052D69" w:rsidRDefault="001B362A" w:rsidP="002564E5">
      <w:pPr>
        <w:widowControl w:val="0"/>
        <w:autoSpaceDE w:val="0"/>
        <w:autoSpaceDN w:val="0"/>
        <w:adjustRightInd w:val="0"/>
        <w:jc w:val="both"/>
        <w:rPr>
          <w:rStyle w:val="textexposedshow"/>
          <w:rFonts w:ascii="Calibri" w:hAnsi="Calibri"/>
        </w:rPr>
      </w:pPr>
    </w:p>
    <w:p w14:paraId="6CB84D80" w14:textId="4D30C93D" w:rsidR="002564E5" w:rsidRPr="00052D69" w:rsidRDefault="001B362A" w:rsidP="002564E5">
      <w:pPr>
        <w:widowControl w:val="0"/>
        <w:autoSpaceDE w:val="0"/>
        <w:autoSpaceDN w:val="0"/>
        <w:adjustRightInd w:val="0"/>
        <w:jc w:val="both"/>
        <w:rPr>
          <w:rStyle w:val="textexposedshow"/>
          <w:rFonts w:ascii="Calibri" w:hAnsi="Calibri"/>
        </w:rPr>
      </w:pPr>
      <w:r w:rsidRPr="00052D69">
        <w:rPr>
          <w:rStyle w:val="textexposedshow"/>
          <w:rFonts w:ascii="Calibri" w:hAnsi="Calibri"/>
        </w:rPr>
        <w:tab/>
      </w:r>
      <w:r w:rsidR="002564E5" w:rsidRPr="00052D69">
        <w:rPr>
          <w:rStyle w:val="textexposedshow"/>
          <w:rFonts w:ascii="Calibri" w:hAnsi="Calibri"/>
        </w:rPr>
        <w:t>Isso porque as normas jurídicas são preordenadas a terem somente uma interpretação em relação a determinados fatos, em dado momento histórico e num determinado lugar</w:t>
      </w:r>
      <w:r w:rsidRPr="00052D69">
        <w:rPr>
          <w:rStyle w:val="textexposedshow"/>
          <w:rFonts w:ascii="Calibri" w:hAnsi="Calibri"/>
        </w:rPr>
        <w:t>.</w:t>
      </w:r>
    </w:p>
    <w:p w14:paraId="5B9A7D12" w14:textId="77777777" w:rsidR="002564E5" w:rsidRPr="00052D69" w:rsidRDefault="002564E5" w:rsidP="00C75F3C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lang w:val="en-US"/>
        </w:rPr>
      </w:pPr>
    </w:p>
    <w:p w14:paraId="6ECD7E9A" w14:textId="6A5B35E4" w:rsidR="001B362A" w:rsidRPr="00052D69" w:rsidRDefault="001B362A" w:rsidP="001B362A">
      <w:pPr>
        <w:widowControl w:val="0"/>
        <w:autoSpaceDE w:val="0"/>
        <w:autoSpaceDN w:val="0"/>
        <w:adjustRightInd w:val="0"/>
        <w:jc w:val="both"/>
        <w:rPr>
          <w:rStyle w:val="textexposedshow"/>
          <w:rFonts w:ascii="Calibri" w:hAnsi="Calibri"/>
        </w:rPr>
      </w:pPr>
      <w:r w:rsidRPr="00052D69">
        <w:rPr>
          <w:rFonts w:ascii="Calibri" w:hAnsi="Calibri" w:cs="Trebuchet MS"/>
          <w:lang w:val="en-US"/>
        </w:rPr>
        <w:tab/>
      </w:r>
      <w:r w:rsidRPr="00052D69">
        <w:rPr>
          <w:rStyle w:val="textexposedshow"/>
          <w:rFonts w:ascii="Calibri" w:hAnsi="Calibri"/>
        </w:rPr>
        <w:t xml:space="preserve">Como leciona Arruda Alvim, professor titular da Pontifícia Universidade Católica de São Paulo e membro da Comissão de Juristas que auxilia a Câmara dos Deputados, </w:t>
      </w:r>
      <w:r w:rsidRPr="00052D69">
        <w:rPr>
          <w:rFonts w:ascii="Calibri" w:hAnsi="Calibri"/>
        </w:rPr>
        <w:t>“num mesmo momento histórico não é aceitável que a mesma regra jurídica tenha mais de uma interpretação, pois o atributo da certeza é necessidade indeclinável da ordem jurídica; a duplicidade de interpretação criaria, certamente a dubiedade respeitamente à conduta”.</w:t>
      </w:r>
    </w:p>
    <w:p w14:paraId="5111441E" w14:textId="77777777" w:rsidR="001B362A" w:rsidRPr="00052D69" w:rsidRDefault="001B362A" w:rsidP="001B362A">
      <w:pPr>
        <w:jc w:val="both"/>
        <w:rPr>
          <w:rStyle w:val="textexposedshow"/>
          <w:rFonts w:ascii="Calibri" w:hAnsi="Calibri"/>
        </w:rPr>
      </w:pPr>
    </w:p>
    <w:p w14:paraId="5C7EDAD2" w14:textId="7E88E721" w:rsidR="001B362A" w:rsidRPr="00052D69" w:rsidRDefault="001B362A" w:rsidP="001B362A">
      <w:pPr>
        <w:jc w:val="both"/>
        <w:rPr>
          <w:rFonts w:ascii="Calibri" w:hAnsi="Calibri"/>
          <w:lang w:eastAsia="pt-BR"/>
        </w:rPr>
      </w:pPr>
      <w:r w:rsidRPr="00052D69">
        <w:rPr>
          <w:rStyle w:val="textexposedshow"/>
          <w:rFonts w:ascii="Calibri" w:hAnsi="Calibri"/>
        </w:rPr>
        <w:tab/>
        <w:t xml:space="preserve">Esse também é o pensamento de Ronald Dowrkin, filósofo do direito norte-americanos que </w:t>
      </w:r>
      <w:r w:rsidRPr="00052D69">
        <w:rPr>
          <w:rFonts w:ascii="Calibri" w:hAnsi="Calibri"/>
          <w:lang w:eastAsia="pt-BR"/>
        </w:rPr>
        <w:t>sustenta que mesmos os casos difíceis possuem sim uma resposta correta.</w:t>
      </w:r>
    </w:p>
    <w:p w14:paraId="6517DF10" w14:textId="77777777" w:rsidR="001B362A" w:rsidRPr="00052D69" w:rsidRDefault="001B362A" w:rsidP="001B362A">
      <w:pPr>
        <w:jc w:val="both"/>
        <w:rPr>
          <w:rFonts w:ascii="Calibri" w:hAnsi="Calibri"/>
          <w:lang w:eastAsia="pt-BR"/>
        </w:rPr>
      </w:pPr>
    </w:p>
    <w:p w14:paraId="099D9451" w14:textId="22F06836" w:rsidR="001B362A" w:rsidRPr="00052D69" w:rsidRDefault="001B362A" w:rsidP="001B362A">
      <w:pPr>
        <w:jc w:val="both"/>
        <w:rPr>
          <w:rStyle w:val="textexposedshow"/>
          <w:rFonts w:ascii="Calibri" w:hAnsi="Calibri"/>
        </w:rPr>
      </w:pPr>
      <w:r w:rsidRPr="00052D69">
        <w:rPr>
          <w:rStyle w:val="textexposedshow"/>
          <w:rFonts w:ascii="Calibri" w:hAnsi="Calibri"/>
        </w:rPr>
        <w:tab/>
        <w:t>Ora, se é tarefa da jurisdição encontrar o direito e realizá-lo em suas decisões, em uma sociedade de massa onde as demandas também se tornaram de massa e repetitivas, cabe ao Poder Judiciário como um todo, especialmente aos tribunais superiores, definir a decisão correta em um determinado contexto fático, em um dado momento histórico, para que possa ela ser aplicada a todos os casos idênticos, consagrando, assim, os princípios da isonomia e da legalidade.</w:t>
      </w:r>
    </w:p>
    <w:p w14:paraId="7BDA98EF" w14:textId="77777777" w:rsidR="001B362A" w:rsidRPr="00052D69" w:rsidRDefault="001B362A" w:rsidP="001B362A">
      <w:pPr>
        <w:jc w:val="both"/>
        <w:rPr>
          <w:rStyle w:val="textexposedshow"/>
          <w:rFonts w:ascii="Calibri" w:hAnsi="Calibri"/>
        </w:rPr>
      </w:pPr>
    </w:p>
    <w:p w14:paraId="33819073" w14:textId="36438AC0" w:rsidR="002564E5" w:rsidRPr="00052D69" w:rsidRDefault="001B362A" w:rsidP="001B362A">
      <w:pPr>
        <w:jc w:val="both"/>
        <w:rPr>
          <w:rFonts w:ascii="Calibri" w:hAnsi="Calibri" w:cs="Times New Roman"/>
        </w:rPr>
      </w:pPr>
      <w:r w:rsidRPr="00052D69">
        <w:rPr>
          <w:rStyle w:val="textexposedshow"/>
          <w:rFonts w:ascii="Calibri" w:hAnsi="Calibri"/>
        </w:rPr>
        <w:tab/>
        <w:t>Leciona Luís Roberto Barroso que “por força do imperativo da isonomia, espera-se que os critérios empregados para a solução de um determinado caso concreto possam ser transformados em regra geral para situações semelhantes”.</w:t>
      </w:r>
    </w:p>
    <w:p w14:paraId="0D158FD6" w14:textId="77777777" w:rsidR="002564E5" w:rsidRPr="00052D69" w:rsidRDefault="002564E5" w:rsidP="00C75F3C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lang w:val="en-US"/>
        </w:rPr>
      </w:pPr>
    </w:p>
    <w:p w14:paraId="4DF65251" w14:textId="17CCE799" w:rsidR="00DA4CC2" w:rsidRPr="00720336" w:rsidRDefault="00DA4CC2" w:rsidP="00DA4CC2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</w:rPr>
      </w:pPr>
      <w:r w:rsidRPr="00052D69">
        <w:rPr>
          <w:rFonts w:ascii="Calibri" w:hAnsi="Calibri" w:cs="Trebuchet MS"/>
          <w:lang w:val="en-US"/>
        </w:rPr>
        <w:tab/>
      </w:r>
      <w:r w:rsidR="00CA44AD" w:rsidRPr="00720336">
        <w:rPr>
          <w:rFonts w:ascii="Calibri" w:hAnsi="Calibri" w:cs="Trebuchet MS"/>
        </w:rPr>
        <w:t>B</w:t>
      </w:r>
      <w:r w:rsidRPr="00720336">
        <w:rPr>
          <w:rFonts w:ascii="Calibri" w:hAnsi="Calibri" w:cs="Trebuchet MS"/>
        </w:rPr>
        <w:t xml:space="preserve">uscando dar concretude ao princípio da isonomia, </w:t>
      </w:r>
      <w:r w:rsidR="00FE43D5" w:rsidRPr="00720336">
        <w:rPr>
          <w:rFonts w:ascii="Calibri" w:hAnsi="Calibri" w:cs="Trebuchet MS"/>
        </w:rPr>
        <w:t>o projeto</w:t>
      </w:r>
      <w:r w:rsidRPr="00720336">
        <w:rPr>
          <w:rFonts w:ascii="Calibri" w:hAnsi="Calibri" w:cs="Trebuchet MS"/>
        </w:rPr>
        <w:t xml:space="preserve"> de novo Código </w:t>
      </w:r>
      <w:r w:rsidRPr="00720336">
        <w:rPr>
          <w:rFonts w:ascii="Calibri" w:hAnsi="Calibri" w:cs="Trebuchet MS"/>
        </w:rPr>
        <w:lastRenderedPageBreak/>
        <w:t>de Processo Civil</w:t>
      </w:r>
      <w:r w:rsidR="00FE43D5" w:rsidRPr="00720336">
        <w:rPr>
          <w:rFonts w:ascii="Calibri" w:hAnsi="Calibri" w:cs="Trebuchet MS"/>
        </w:rPr>
        <w:t xml:space="preserve"> </w:t>
      </w:r>
      <w:r w:rsidRPr="00720336">
        <w:rPr>
          <w:rFonts w:ascii="Calibri" w:hAnsi="Calibri" w:cs="Trebuchet MS"/>
        </w:rPr>
        <w:t>pretende mudar esse panorama</w:t>
      </w:r>
      <w:r w:rsidR="001B362A" w:rsidRPr="00720336">
        <w:rPr>
          <w:rFonts w:ascii="Calibri" w:hAnsi="Calibri" w:cs="Trebuchet MS"/>
        </w:rPr>
        <w:t xml:space="preserve"> de Judiciário lotérico</w:t>
      </w:r>
      <w:r w:rsidRPr="00720336">
        <w:rPr>
          <w:rFonts w:ascii="Calibri" w:hAnsi="Calibri" w:cs="Trebuchet MS"/>
        </w:rPr>
        <w:t>.</w:t>
      </w:r>
    </w:p>
    <w:p w14:paraId="69559A1A" w14:textId="77777777" w:rsidR="00DA4CC2" w:rsidRPr="00720336" w:rsidRDefault="00DA4CC2" w:rsidP="00DA4CC2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</w:rPr>
      </w:pPr>
    </w:p>
    <w:p w14:paraId="0ACCEA4A" w14:textId="0C70C458" w:rsidR="00DA4CC2" w:rsidRPr="00052D69" w:rsidRDefault="00DA4CC2" w:rsidP="00DA4CC2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lang w:val="en-US"/>
        </w:rPr>
      </w:pPr>
      <w:r w:rsidRPr="00720336">
        <w:rPr>
          <w:rFonts w:ascii="Calibri" w:hAnsi="Calibri" w:cs="Trebuchet MS"/>
        </w:rPr>
        <w:tab/>
      </w:r>
      <w:r w:rsidRPr="00052D69">
        <w:rPr>
          <w:rFonts w:ascii="Calibri" w:hAnsi="Calibri" w:cs="Trebuchet MS"/>
          <w:lang w:val="en-US"/>
        </w:rPr>
        <w:t xml:space="preserve">O projeto </w:t>
      </w:r>
      <w:r w:rsidR="006D27E8" w:rsidRPr="00052D69">
        <w:rPr>
          <w:rFonts w:ascii="Calibri" w:hAnsi="Calibri" w:cs="Trebuchet MS"/>
          <w:lang w:val="en-US"/>
        </w:rPr>
        <w:t>prevê</w:t>
      </w:r>
      <w:r w:rsidRPr="00052D69">
        <w:rPr>
          <w:rFonts w:ascii="Calibri" w:hAnsi="Calibri" w:cs="Trebuchet MS"/>
          <w:lang w:val="en-US"/>
        </w:rPr>
        <w:t xml:space="preserve"> técnicas para</w:t>
      </w:r>
      <w:r w:rsidR="00FE43D5" w:rsidRPr="00052D69">
        <w:rPr>
          <w:rFonts w:ascii="Calibri" w:hAnsi="Calibri" w:cs="Trebuchet MS"/>
          <w:lang w:val="en-US"/>
        </w:rPr>
        <w:t xml:space="preserve"> estimular </w:t>
      </w:r>
      <w:r w:rsidR="00CA44AD" w:rsidRPr="00052D69">
        <w:rPr>
          <w:rStyle w:val="textexposedshow"/>
          <w:rFonts w:ascii="Calibri" w:hAnsi="Calibri"/>
        </w:rPr>
        <w:t xml:space="preserve">que os critérios empregados para a solução de um determinado caso concreto possam ser transformados em regra geral para situações semelhantes, bem como para que </w:t>
      </w:r>
      <w:r w:rsidR="001B362A" w:rsidRPr="00052D69">
        <w:rPr>
          <w:rStyle w:val="textexposedshow"/>
          <w:rFonts w:ascii="Calibri" w:hAnsi="Calibri"/>
        </w:rPr>
        <w:t>h</w:t>
      </w:r>
      <w:r w:rsidR="00CA44AD" w:rsidRPr="00052D69">
        <w:rPr>
          <w:rStyle w:val="textexposedshow"/>
          <w:rFonts w:ascii="Calibri" w:hAnsi="Calibri"/>
        </w:rPr>
        <w:t xml:space="preserve">aja </w:t>
      </w:r>
      <w:r w:rsidR="00FE43D5" w:rsidRPr="00052D69">
        <w:rPr>
          <w:rFonts w:ascii="Calibri" w:hAnsi="Calibri" w:cs="Trebuchet MS"/>
          <w:lang w:val="en-US"/>
        </w:rPr>
        <w:t>o respeito à jurisprudência pacif</w:t>
      </w:r>
      <w:r w:rsidRPr="00052D69">
        <w:rPr>
          <w:rFonts w:ascii="Calibri" w:hAnsi="Calibri" w:cs="Trebuchet MS"/>
          <w:lang w:val="en-US"/>
        </w:rPr>
        <w:t>icada</w:t>
      </w:r>
      <w:r w:rsidR="00CA44AD" w:rsidRPr="00052D69">
        <w:rPr>
          <w:rFonts w:ascii="Calibri" w:hAnsi="Calibri" w:cs="Trebuchet MS"/>
          <w:lang w:val="en-US"/>
        </w:rPr>
        <w:t>, principalmente da</w:t>
      </w:r>
      <w:r w:rsidRPr="00052D69">
        <w:rPr>
          <w:rFonts w:ascii="Calibri" w:hAnsi="Calibri" w:cs="Trebuchet MS"/>
          <w:lang w:val="en-US"/>
        </w:rPr>
        <w:t xml:space="preserve"> dos tribunais superiores</w:t>
      </w:r>
      <w:r w:rsidR="00FE43D5" w:rsidRPr="00052D69">
        <w:rPr>
          <w:rFonts w:ascii="Calibri" w:hAnsi="Calibri" w:cs="Trebuchet MS"/>
          <w:lang w:val="en-US"/>
        </w:rPr>
        <w:t>, já que casos iguais, como regra, dev</w:t>
      </w:r>
      <w:r w:rsidR="001B362A" w:rsidRPr="00052D69">
        <w:rPr>
          <w:rFonts w:ascii="Calibri" w:hAnsi="Calibri" w:cs="Trebuchet MS"/>
          <w:lang w:val="en-US"/>
        </w:rPr>
        <w:t>em ser decididos do mesmo modo e a jurisprudência deve servir como pauta de conduta do cidadão.</w:t>
      </w:r>
    </w:p>
    <w:p w14:paraId="520DB1DD" w14:textId="77777777" w:rsidR="00DA4CC2" w:rsidRPr="00052D69" w:rsidRDefault="00DA4CC2" w:rsidP="00DA4CC2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lang w:val="en-US"/>
        </w:rPr>
      </w:pPr>
    </w:p>
    <w:p w14:paraId="487E32B4" w14:textId="684DF634" w:rsidR="00CA44AD" w:rsidRPr="00720336" w:rsidRDefault="00CA44AD" w:rsidP="00CA44AD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</w:rPr>
      </w:pPr>
      <w:r w:rsidRPr="00052D69">
        <w:rPr>
          <w:rFonts w:ascii="Calibri" w:hAnsi="Calibri" w:cs="Trebuchet MS"/>
          <w:lang w:val="en-US"/>
        </w:rPr>
        <w:tab/>
      </w:r>
      <w:r w:rsidRPr="00720336">
        <w:rPr>
          <w:rFonts w:ascii="Calibri" w:hAnsi="Calibri" w:cs="Trebuchet MS"/>
        </w:rPr>
        <w:t>Com essa</w:t>
      </w:r>
      <w:r w:rsidR="00FE43D5" w:rsidRPr="00720336">
        <w:rPr>
          <w:rFonts w:ascii="Calibri" w:hAnsi="Calibri" w:cs="Trebuchet MS"/>
        </w:rPr>
        <w:t xml:space="preserve"> uniformidade</w:t>
      </w:r>
      <w:r w:rsidRPr="00720336">
        <w:rPr>
          <w:rFonts w:ascii="Calibri" w:hAnsi="Calibri" w:cs="Trebuchet MS"/>
        </w:rPr>
        <w:t xml:space="preserve">, além de garantia a isonomia na aplicação da lei, o projeto trará maior previsibilidade às decisões judiciais, </w:t>
      </w:r>
      <w:r w:rsidR="001B362A" w:rsidRPr="00720336">
        <w:rPr>
          <w:rFonts w:ascii="Calibri" w:hAnsi="Calibri" w:cs="Trebuchet MS"/>
        </w:rPr>
        <w:t>gerando</w:t>
      </w:r>
      <w:r w:rsidRPr="00720336">
        <w:rPr>
          <w:rFonts w:ascii="Calibri" w:hAnsi="Calibri" w:cs="Trebuchet MS"/>
        </w:rPr>
        <w:t xml:space="preserve"> segurança juridica</w:t>
      </w:r>
      <w:r w:rsidR="00D0117A" w:rsidRPr="00720336">
        <w:rPr>
          <w:rFonts w:ascii="Calibri" w:hAnsi="Calibri" w:cs="Trebuchet MS"/>
        </w:rPr>
        <w:t>, o que contribuirá, para a</w:t>
      </w:r>
      <w:r w:rsidR="00D7335C" w:rsidRPr="00720336">
        <w:rPr>
          <w:rFonts w:ascii="Calibri" w:hAnsi="Calibri" w:cs="Trebuchet MS"/>
        </w:rPr>
        <w:t xml:space="preserve"> redução da quantidade de recursos.</w:t>
      </w:r>
    </w:p>
    <w:p w14:paraId="488AB353" w14:textId="77777777" w:rsidR="00CA44AD" w:rsidRPr="00720336" w:rsidRDefault="00CA44AD" w:rsidP="00CA44AD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</w:rPr>
      </w:pPr>
    </w:p>
    <w:p w14:paraId="46C061AE" w14:textId="62352293" w:rsidR="00D0117A" w:rsidRPr="00720336" w:rsidRDefault="00D0117A" w:rsidP="00CA44AD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</w:rPr>
      </w:pPr>
      <w:r w:rsidRPr="00720336">
        <w:rPr>
          <w:rFonts w:ascii="Calibri" w:hAnsi="Calibri" w:cs="Trebuchet MS"/>
        </w:rPr>
        <w:tab/>
      </w:r>
      <w:r w:rsidR="001B362A" w:rsidRPr="00720336">
        <w:rPr>
          <w:rFonts w:ascii="Calibri" w:hAnsi="Calibri" w:cs="Trebuchet MS"/>
        </w:rPr>
        <w:t xml:space="preserve">Além de técnicas processuais hoje existentes, como o julgamento liminar de improcedência, o julgamento dos recursos especiais repetitivos </w:t>
      </w:r>
      <w:r w:rsidRPr="00720336">
        <w:rPr>
          <w:rFonts w:ascii="Calibri" w:hAnsi="Calibri" w:cs="Trebuchet MS"/>
        </w:rPr>
        <w:t>A principal técnica prevista no projeto trata-se do denominado Incidente de Resolução de Demandas Repetitivas</w:t>
      </w:r>
      <w:r w:rsidR="00EE2864" w:rsidRPr="00720336">
        <w:rPr>
          <w:rFonts w:ascii="Calibri" w:hAnsi="Calibri" w:cs="Trebuchet MS"/>
        </w:rPr>
        <w:t>.</w:t>
      </w:r>
    </w:p>
    <w:p w14:paraId="1255E34B" w14:textId="77777777" w:rsidR="00D0117A" w:rsidRPr="00720336" w:rsidRDefault="00D0117A" w:rsidP="00CA44AD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</w:rPr>
      </w:pPr>
    </w:p>
    <w:p w14:paraId="19E5F332" w14:textId="4DD3E6A3" w:rsidR="00865760" w:rsidRPr="00052D69" w:rsidRDefault="00354018" w:rsidP="005A0BE7">
      <w:pPr>
        <w:jc w:val="both"/>
        <w:rPr>
          <w:rFonts w:ascii="Calibri" w:hAnsi="Calibri"/>
        </w:rPr>
      </w:pPr>
      <w:r w:rsidRPr="00052D69">
        <w:rPr>
          <w:rFonts w:ascii="Calibri" w:hAnsi="Calibri"/>
        </w:rPr>
        <w:tab/>
      </w:r>
      <w:r w:rsidR="007B5C03" w:rsidRPr="00052D69">
        <w:rPr>
          <w:rFonts w:ascii="Calibri" w:hAnsi="Calibri"/>
        </w:rPr>
        <w:t>O Incidente, i</w:t>
      </w:r>
      <w:r w:rsidRPr="00052D69">
        <w:rPr>
          <w:rFonts w:ascii="Calibri" w:hAnsi="Calibri"/>
        </w:rPr>
        <w:t>nspirado em uma técnica</w:t>
      </w:r>
      <w:r w:rsidR="0037274D" w:rsidRPr="00052D69">
        <w:rPr>
          <w:rFonts w:ascii="Calibri" w:hAnsi="Calibri"/>
        </w:rPr>
        <w:t xml:space="preserve"> processual alemã adotada para</w:t>
      </w:r>
      <w:r w:rsidRPr="00052D69">
        <w:rPr>
          <w:rFonts w:ascii="Calibri" w:hAnsi="Calibri"/>
        </w:rPr>
        <w:t xml:space="preserve"> os casos envolvendo litígios </w:t>
      </w:r>
      <w:r w:rsidR="0037274D" w:rsidRPr="00052D69">
        <w:rPr>
          <w:rFonts w:ascii="Calibri" w:hAnsi="Calibri"/>
        </w:rPr>
        <w:t>relacionado</w:t>
      </w:r>
      <w:r w:rsidRPr="00052D69">
        <w:rPr>
          <w:rFonts w:ascii="Calibri" w:hAnsi="Calibri"/>
        </w:rPr>
        <w:t>s ao Mercado de Capital</w:t>
      </w:r>
      <w:r w:rsidR="007B5C03" w:rsidRPr="00052D69">
        <w:rPr>
          <w:rFonts w:ascii="Calibri" w:hAnsi="Calibri"/>
        </w:rPr>
        <w:t xml:space="preserve">, o Mustaverfahen, </w:t>
      </w:r>
      <w:r w:rsidR="00865760" w:rsidRPr="00052D69">
        <w:rPr>
          <w:rFonts w:ascii="Calibri" w:hAnsi="Calibri"/>
        </w:rPr>
        <w:t>se destina a fixar uma tese jurídica em relação a determinada contexto fático cujo o teor da tese será observado pelos demais juízes e órgãos fracionários situados no âmbito da competência do tribunal.</w:t>
      </w:r>
    </w:p>
    <w:p w14:paraId="25AF8468" w14:textId="77777777" w:rsidR="00865760" w:rsidRPr="00052D69" w:rsidRDefault="00865760" w:rsidP="005A0BE7">
      <w:pPr>
        <w:jc w:val="both"/>
        <w:rPr>
          <w:rFonts w:ascii="Calibri" w:hAnsi="Calibri"/>
        </w:rPr>
      </w:pPr>
    </w:p>
    <w:p w14:paraId="0C3B4B9C" w14:textId="2E2E2DD0" w:rsidR="005A0BE7" w:rsidRPr="00052D69" w:rsidRDefault="00865760" w:rsidP="005A0BE7">
      <w:pPr>
        <w:jc w:val="both"/>
        <w:rPr>
          <w:rFonts w:ascii="Calibri" w:hAnsi="Calibri"/>
        </w:rPr>
      </w:pPr>
      <w:r w:rsidRPr="00052D69">
        <w:rPr>
          <w:rFonts w:ascii="Calibri" w:hAnsi="Calibri"/>
        </w:rPr>
        <w:t>‘</w:t>
      </w:r>
      <w:r w:rsidRPr="00052D69">
        <w:rPr>
          <w:rFonts w:ascii="Calibri" w:hAnsi="Calibri"/>
        </w:rPr>
        <w:tab/>
        <w:t>É</w:t>
      </w:r>
      <w:r w:rsidR="0037274D" w:rsidRPr="00052D69">
        <w:rPr>
          <w:rFonts w:ascii="Calibri" w:hAnsi="Calibri"/>
        </w:rPr>
        <w:t xml:space="preserve"> cabível </w:t>
      </w:r>
      <w:r w:rsidR="005A0BE7" w:rsidRPr="00052D69">
        <w:rPr>
          <w:rFonts w:ascii="Calibri" w:hAnsi="Calibri"/>
        </w:rPr>
        <w:t xml:space="preserve">quando houver: (i) identificada controvérsia de gerar relevante multiplicação de processos (ii) fundados </w:t>
      </w:r>
      <w:r w:rsidR="00D7335C" w:rsidRPr="00052D69">
        <w:rPr>
          <w:rFonts w:ascii="Calibri" w:hAnsi="Calibri"/>
        </w:rPr>
        <w:t>na mesma</w:t>
      </w:r>
      <w:r w:rsidR="005A0BE7" w:rsidRPr="00052D69">
        <w:rPr>
          <w:rFonts w:ascii="Calibri" w:hAnsi="Calibri"/>
        </w:rPr>
        <w:t xml:space="preserve"> questão </w:t>
      </w:r>
      <w:r w:rsidR="00D7335C" w:rsidRPr="00052D69">
        <w:rPr>
          <w:rFonts w:ascii="Calibri" w:hAnsi="Calibri"/>
        </w:rPr>
        <w:t>de direito, material ou processual,</w:t>
      </w:r>
      <w:r w:rsidR="005A0BE7" w:rsidRPr="00052D69">
        <w:rPr>
          <w:rFonts w:ascii="Calibri" w:hAnsi="Calibri"/>
        </w:rPr>
        <w:t xml:space="preserve"> e (iii) </w:t>
      </w:r>
      <w:r w:rsidR="00D7335C" w:rsidRPr="00052D69">
        <w:rPr>
          <w:rFonts w:ascii="Calibri" w:hAnsi="Calibri"/>
        </w:rPr>
        <w:t xml:space="preserve">passível </w:t>
      </w:r>
      <w:r w:rsidR="005A0BE7" w:rsidRPr="00052D69">
        <w:rPr>
          <w:rFonts w:ascii="Calibri" w:hAnsi="Calibri"/>
        </w:rPr>
        <w:t xml:space="preserve">de causar grave insegurança jurídica, </w:t>
      </w:r>
      <w:r w:rsidR="00D7335C" w:rsidRPr="00052D69">
        <w:rPr>
          <w:rFonts w:ascii="Calibri" w:hAnsi="Calibri"/>
        </w:rPr>
        <w:t>devido</w:t>
      </w:r>
      <w:r w:rsidR="005A0BE7" w:rsidRPr="00052D69">
        <w:rPr>
          <w:rFonts w:ascii="Calibri" w:hAnsi="Calibri"/>
        </w:rPr>
        <w:t xml:space="preserve"> (iv) </w:t>
      </w:r>
      <w:r w:rsidR="00D7335C" w:rsidRPr="00052D69">
        <w:rPr>
          <w:rFonts w:ascii="Calibri" w:hAnsi="Calibri"/>
        </w:rPr>
        <w:t>a</w:t>
      </w:r>
      <w:r w:rsidR="005A0BE7" w:rsidRPr="00052D69">
        <w:rPr>
          <w:rFonts w:ascii="Calibri" w:hAnsi="Calibri"/>
        </w:rPr>
        <w:t xml:space="preserve"> coexistir decisões conflitantes, </w:t>
      </w:r>
      <w:r w:rsidR="00D7335C" w:rsidRPr="00052D69">
        <w:rPr>
          <w:rFonts w:ascii="Calibri" w:hAnsi="Calibri"/>
        </w:rPr>
        <w:t>e</w:t>
      </w:r>
      <w:r w:rsidR="005A0BE7" w:rsidRPr="00052D69">
        <w:rPr>
          <w:rFonts w:ascii="Calibri" w:hAnsi="Calibri"/>
        </w:rPr>
        <w:t xml:space="preserve"> (v)</w:t>
      </w:r>
      <w:r w:rsidR="00D7335C" w:rsidRPr="00052D69">
        <w:rPr>
          <w:rFonts w:ascii="Calibri" w:hAnsi="Calibri"/>
        </w:rPr>
        <w:t xml:space="preserve"> à</w:t>
      </w:r>
      <w:r w:rsidR="005A0BE7" w:rsidRPr="00052D69">
        <w:rPr>
          <w:rFonts w:ascii="Calibri" w:hAnsi="Calibri"/>
        </w:rPr>
        <w:t xml:space="preserve"> conveniência de</w:t>
      </w:r>
      <w:r w:rsidR="00D7335C" w:rsidRPr="00052D69">
        <w:rPr>
          <w:rFonts w:ascii="Calibri" w:hAnsi="Calibri"/>
        </w:rPr>
        <w:t xml:space="preserve"> estabelecer</w:t>
      </w:r>
      <w:r w:rsidR="005A0BE7" w:rsidRPr="00052D69">
        <w:rPr>
          <w:rFonts w:ascii="Calibri" w:hAnsi="Calibri"/>
        </w:rPr>
        <w:t xml:space="preserve"> decisões paradigmáticas</w:t>
      </w:r>
      <w:r w:rsidR="00D7335C" w:rsidRPr="00052D69">
        <w:rPr>
          <w:rFonts w:ascii="Calibri" w:hAnsi="Calibri"/>
        </w:rPr>
        <w:t>.</w:t>
      </w:r>
    </w:p>
    <w:p w14:paraId="6F6A40CF" w14:textId="77777777" w:rsidR="0037274D" w:rsidRPr="00052D69" w:rsidRDefault="0037274D" w:rsidP="00354018">
      <w:pPr>
        <w:jc w:val="both"/>
        <w:rPr>
          <w:rFonts w:ascii="Calibri" w:hAnsi="Calibri"/>
        </w:rPr>
      </w:pPr>
    </w:p>
    <w:p w14:paraId="26249BF5" w14:textId="77777777" w:rsidR="00865760" w:rsidRPr="00052D69" w:rsidRDefault="00865760" w:rsidP="00865760">
      <w:pPr>
        <w:jc w:val="both"/>
        <w:rPr>
          <w:rFonts w:ascii="Calibri" w:hAnsi="Calibri"/>
        </w:rPr>
      </w:pPr>
      <w:r w:rsidRPr="00052D69">
        <w:rPr>
          <w:rFonts w:ascii="Calibri" w:hAnsi="Calibri"/>
        </w:rPr>
        <w:tab/>
        <w:t>Evidentemente, não será todos os casos que se submeterão ao incidente. Por exemplo, as questões relacionadas ao direito de família terá uma incidência baixíssima. Já questões tributárias, bancárias, previdenciárias e de consumidor, a incidência será maior.</w:t>
      </w:r>
    </w:p>
    <w:p w14:paraId="22580781" w14:textId="77777777" w:rsidR="00865760" w:rsidRPr="00052D69" w:rsidRDefault="00865760" w:rsidP="00354018">
      <w:pPr>
        <w:jc w:val="both"/>
        <w:rPr>
          <w:rFonts w:ascii="Calibri" w:hAnsi="Calibri"/>
        </w:rPr>
      </w:pPr>
    </w:p>
    <w:p w14:paraId="0ED81E2F" w14:textId="04C93170" w:rsidR="0037274D" w:rsidRPr="00052D69" w:rsidRDefault="0037274D" w:rsidP="00354018">
      <w:pPr>
        <w:jc w:val="both"/>
        <w:rPr>
          <w:rFonts w:ascii="Calibri" w:hAnsi="Calibri" w:cs="Times New Roman"/>
        </w:rPr>
      </w:pPr>
      <w:r w:rsidRPr="00052D69">
        <w:rPr>
          <w:rFonts w:ascii="Calibri" w:hAnsi="Calibri"/>
        </w:rPr>
        <w:tab/>
        <w:t xml:space="preserve">O projeto prevê a possibilidade de instauração do incidente quando houver potencial de gerar multiplicação de processos idênticos. No entanto, não é adequado instaurar o Incidente </w:t>
      </w:r>
      <w:r w:rsidRPr="00052D69">
        <w:rPr>
          <w:rFonts w:ascii="Calibri" w:hAnsi="Calibri" w:cs="Times New Roman"/>
        </w:rPr>
        <w:t>de forma preventiva. A exis</w:t>
      </w:r>
      <w:r w:rsidR="00D7335C" w:rsidRPr="00052D69">
        <w:rPr>
          <w:rFonts w:ascii="Calibri" w:hAnsi="Calibri" w:cs="Times New Roman"/>
        </w:rPr>
        <w:t>tência de sentenças antagônicas</w:t>
      </w:r>
      <w:r w:rsidRPr="00052D69">
        <w:rPr>
          <w:rFonts w:ascii="Calibri" w:hAnsi="Calibri" w:cs="Times New Roman"/>
        </w:rPr>
        <w:t xml:space="preserve"> por um certo período é importante para o surgimento de diversas teses jurídicas sobre a mesma questão de direito, devendo o incidente ser instaurado apenas de maneira repressiva.</w:t>
      </w:r>
    </w:p>
    <w:p w14:paraId="670CCE7D" w14:textId="77777777" w:rsidR="0037274D" w:rsidRPr="00052D69" w:rsidRDefault="0037274D" w:rsidP="00354018">
      <w:pPr>
        <w:jc w:val="both"/>
        <w:rPr>
          <w:rFonts w:ascii="Calibri" w:hAnsi="Calibri" w:cs="Times New Roman"/>
        </w:rPr>
      </w:pPr>
    </w:p>
    <w:p w14:paraId="361EB8EC" w14:textId="1FE98837" w:rsidR="0037274D" w:rsidRPr="00052D69" w:rsidRDefault="0037274D" w:rsidP="00354018">
      <w:pPr>
        <w:jc w:val="both"/>
        <w:rPr>
          <w:rFonts w:ascii="Calibri" w:hAnsi="Calibri"/>
        </w:rPr>
      </w:pPr>
      <w:r w:rsidRPr="00052D69">
        <w:rPr>
          <w:rFonts w:ascii="Calibri" w:hAnsi="Calibri" w:cs="Times New Roman"/>
        </w:rPr>
        <w:tab/>
        <w:t xml:space="preserve">Quanto à esse ponto, o relator, Deputado Sérgio Barradas Carneiro, </w:t>
      </w:r>
      <w:r w:rsidR="005A0BE7" w:rsidRPr="00052D69">
        <w:rPr>
          <w:rFonts w:ascii="Calibri" w:hAnsi="Calibri" w:cs="Times New Roman"/>
        </w:rPr>
        <w:t>já nos adiantou, quando da audiência pública que participei na Câmara dos Deputados, que proporá a alteração.</w:t>
      </w:r>
    </w:p>
    <w:p w14:paraId="06F95F57" w14:textId="77777777" w:rsidR="0037274D" w:rsidRPr="00052D69" w:rsidRDefault="0037274D" w:rsidP="00354018">
      <w:pPr>
        <w:jc w:val="both"/>
        <w:rPr>
          <w:rFonts w:ascii="Calibri" w:hAnsi="Calibri"/>
        </w:rPr>
      </w:pPr>
    </w:p>
    <w:p w14:paraId="4CB9A045" w14:textId="0605BBC2" w:rsidR="00865760" w:rsidRPr="00052D69" w:rsidRDefault="00865760" w:rsidP="00354018">
      <w:pPr>
        <w:jc w:val="both"/>
        <w:rPr>
          <w:rFonts w:ascii="Calibri" w:hAnsi="Calibri"/>
        </w:rPr>
      </w:pPr>
      <w:r w:rsidRPr="00052D69">
        <w:rPr>
          <w:rFonts w:ascii="Calibri" w:hAnsi="Calibri"/>
        </w:rPr>
        <w:tab/>
        <w:t xml:space="preserve">O incidente poderá ser instaurado por iniciativa </w:t>
      </w:r>
      <w:r w:rsidR="00065E07" w:rsidRPr="00052D69">
        <w:rPr>
          <w:rFonts w:ascii="Calibri" w:hAnsi="Calibri"/>
        </w:rPr>
        <w:t xml:space="preserve">(i) </w:t>
      </w:r>
      <w:r w:rsidRPr="00052D69">
        <w:rPr>
          <w:rFonts w:ascii="Calibri" w:hAnsi="Calibri"/>
        </w:rPr>
        <w:t xml:space="preserve">do juiz ou relator – e aqui, se for retirado do projeto a forma repressiva, deve retirar a iniciativa de o juiz de </w:t>
      </w:r>
      <w:r w:rsidRPr="00052D69">
        <w:rPr>
          <w:rFonts w:ascii="Calibri" w:hAnsi="Calibri"/>
        </w:rPr>
        <w:lastRenderedPageBreak/>
        <w:t xml:space="preserve">primeiro grau propor o incidente – </w:t>
      </w:r>
      <w:r w:rsidR="00065E07" w:rsidRPr="00052D69">
        <w:rPr>
          <w:rFonts w:ascii="Calibri" w:hAnsi="Calibri"/>
        </w:rPr>
        <w:t xml:space="preserve">(ii) </w:t>
      </w:r>
      <w:r w:rsidRPr="00052D69">
        <w:rPr>
          <w:rFonts w:ascii="Calibri" w:hAnsi="Calibri"/>
        </w:rPr>
        <w:t xml:space="preserve">pelas partes, </w:t>
      </w:r>
      <w:r w:rsidR="00065E07" w:rsidRPr="00052D69">
        <w:rPr>
          <w:rFonts w:ascii="Calibri" w:hAnsi="Calibri"/>
        </w:rPr>
        <w:t xml:space="preserve">(iii) </w:t>
      </w:r>
      <w:r w:rsidRPr="00052D69">
        <w:rPr>
          <w:rFonts w:ascii="Calibri" w:hAnsi="Calibri"/>
        </w:rPr>
        <w:t>pelo Ministério Pú</w:t>
      </w:r>
      <w:r w:rsidR="00065E07" w:rsidRPr="00052D69">
        <w:rPr>
          <w:rFonts w:ascii="Calibri" w:hAnsi="Calibri"/>
        </w:rPr>
        <w:t>blico e (iv) pela Defensoria Pública, por pedido dirigido ao Presidente do Tribunal.</w:t>
      </w:r>
    </w:p>
    <w:p w14:paraId="292A5190" w14:textId="77777777" w:rsidR="00865760" w:rsidRPr="00052D69" w:rsidRDefault="00865760" w:rsidP="00354018">
      <w:pPr>
        <w:jc w:val="both"/>
        <w:rPr>
          <w:rFonts w:ascii="Calibri" w:hAnsi="Calibri"/>
        </w:rPr>
      </w:pPr>
    </w:p>
    <w:p w14:paraId="0F5456D9" w14:textId="1C4388D4" w:rsidR="00865760" w:rsidRPr="00052D69" w:rsidRDefault="00865760" w:rsidP="00354018">
      <w:pPr>
        <w:jc w:val="both"/>
        <w:rPr>
          <w:rFonts w:ascii="Calibri" w:hAnsi="Calibri"/>
        </w:rPr>
      </w:pPr>
      <w:r w:rsidRPr="00052D69">
        <w:rPr>
          <w:rFonts w:ascii="Calibri" w:hAnsi="Calibri"/>
        </w:rPr>
        <w:tab/>
      </w:r>
      <w:r w:rsidR="00065E07" w:rsidRPr="00052D69">
        <w:rPr>
          <w:rFonts w:ascii="Calibri" w:hAnsi="Calibri"/>
        </w:rPr>
        <w:t>O Ministério Público, se não for parte, intervirá obrigatoriamente no incidente.</w:t>
      </w:r>
    </w:p>
    <w:p w14:paraId="0A16203F" w14:textId="77777777" w:rsidR="00065E07" w:rsidRPr="00052D69" w:rsidRDefault="00065E07" w:rsidP="00354018">
      <w:pPr>
        <w:jc w:val="both"/>
        <w:rPr>
          <w:rFonts w:ascii="Calibri" w:hAnsi="Calibri"/>
        </w:rPr>
      </w:pPr>
    </w:p>
    <w:p w14:paraId="670B5230" w14:textId="3137670A" w:rsidR="00065E07" w:rsidRPr="00052D69" w:rsidRDefault="00065E07" w:rsidP="00065E07">
      <w:pPr>
        <w:jc w:val="both"/>
        <w:rPr>
          <w:rFonts w:ascii="Calibri" w:hAnsi="Calibri"/>
        </w:rPr>
      </w:pPr>
      <w:r w:rsidRPr="00052D69">
        <w:rPr>
          <w:rFonts w:ascii="Calibri" w:hAnsi="Calibri" w:cs="Times New Roman"/>
          <w:b/>
          <w:bCs/>
        </w:rPr>
        <w:tab/>
      </w:r>
      <w:r w:rsidR="00865760" w:rsidRPr="00052D69">
        <w:rPr>
          <w:rFonts w:ascii="Calibri" w:hAnsi="Calibri" w:cs="Times New Roman"/>
        </w:rPr>
        <w:t>O projeto at</w:t>
      </w:r>
      <w:r w:rsidRPr="00052D69">
        <w:rPr>
          <w:rFonts w:ascii="Calibri" w:hAnsi="Calibri" w:cs="Times New Roman"/>
        </w:rPr>
        <w:t>ribui</w:t>
      </w:r>
      <w:r w:rsidR="00865760" w:rsidRPr="00052D69">
        <w:rPr>
          <w:rFonts w:ascii="Calibri" w:hAnsi="Calibri" w:cs="Times New Roman"/>
        </w:rPr>
        <w:t xml:space="preserve"> a</w:t>
      </w:r>
      <w:r w:rsidRPr="00052D69">
        <w:rPr>
          <w:rFonts w:ascii="Calibri" w:hAnsi="Calibri" w:cs="Times New Roman"/>
        </w:rPr>
        <w:t xml:space="preserve"> um</w:t>
      </w:r>
      <w:r w:rsidR="00865760" w:rsidRPr="00052D69">
        <w:rPr>
          <w:rFonts w:ascii="Calibri" w:hAnsi="Calibri" w:cs="Times New Roman"/>
        </w:rPr>
        <w:t xml:space="preserve"> órgão colegiado</w:t>
      </w:r>
      <w:r w:rsidR="006310DA" w:rsidRPr="00052D69">
        <w:rPr>
          <w:rFonts w:ascii="Calibri" w:hAnsi="Calibri" w:cs="Times New Roman"/>
        </w:rPr>
        <w:t xml:space="preserve"> – plenário ou órgão especial –</w:t>
      </w:r>
      <w:r w:rsidR="00865760" w:rsidRPr="00052D69">
        <w:rPr>
          <w:rFonts w:ascii="Calibri" w:hAnsi="Calibri" w:cs="Times New Roman"/>
        </w:rPr>
        <w:t xml:space="preserve"> a competência para admiti-lo</w:t>
      </w:r>
      <w:r w:rsidRPr="00052D69">
        <w:rPr>
          <w:rFonts w:ascii="Calibri" w:hAnsi="Calibri" w:cs="Times New Roman"/>
        </w:rPr>
        <w:t>. No entanto, melhor seria para evitar</w:t>
      </w:r>
      <w:r w:rsidR="00865760" w:rsidRPr="00052D69">
        <w:rPr>
          <w:rFonts w:ascii="Calibri" w:hAnsi="Calibri" w:cs="Times New Roman"/>
        </w:rPr>
        <w:t xml:space="preserve"> demora e dificuldades</w:t>
      </w:r>
      <w:r w:rsidRPr="00052D69">
        <w:rPr>
          <w:rFonts w:ascii="Calibri" w:hAnsi="Calibri" w:cs="Times New Roman"/>
        </w:rPr>
        <w:t>, que o próprio relator designado seja responsável por</w:t>
      </w:r>
      <w:r w:rsidR="00865760" w:rsidRPr="00052D69">
        <w:rPr>
          <w:rFonts w:ascii="Calibri" w:hAnsi="Calibri" w:cs="Times New Roman"/>
        </w:rPr>
        <w:t xml:space="preserve"> exercer o juízo de admissibilidade, tal como já existe relativamente aos recursos extraordinário e especial repetitivos. </w:t>
      </w:r>
    </w:p>
    <w:p w14:paraId="3AB466C8" w14:textId="77777777" w:rsidR="005A0BE7" w:rsidRPr="00052D69" w:rsidRDefault="005A0BE7" w:rsidP="00354018">
      <w:pPr>
        <w:jc w:val="both"/>
        <w:rPr>
          <w:rFonts w:ascii="Calibri" w:hAnsi="Calibri"/>
        </w:rPr>
      </w:pPr>
    </w:p>
    <w:p w14:paraId="0CA676FF" w14:textId="5E9B53B7" w:rsidR="00865760" w:rsidRPr="00052D69" w:rsidRDefault="00065E07" w:rsidP="00926723">
      <w:pPr>
        <w:jc w:val="both"/>
        <w:rPr>
          <w:rFonts w:ascii="Calibri" w:hAnsi="Calibri" w:cs="Times New Roman"/>
        </w:rPr>
      </w:pPr>
      <w:r w:rsidRPr="00052D69">
        <w:rPr>
          <w:rFonts w:ascii="Calibri" w:hAnsi="Calibri"/>
        </w:rPr>
        <w:tab/>
      </w:r>
      <w:r w:rsidR="006310DA" w:rsidRPr="00052D69">
        <w:rPr>
          <w:rFonts w:ascii="Calibri" w:hAnsi="Calibri"/>
        </w:rPr>
        <w:t>Após a admissão</w:t>
      </w:r>
      <w:r w:rsidRPr="00052D69">
        <w:rPr>
          <w:rFonts w:ascii="Calibri" w:hAnsi="Calibri" w:cs="Times New Roman"/>
        </w:rPr>
        <w:t>, o relator determinará a (i) suspensão d</w:t>
      </w:r>
      <w:r w:rsidR="00865760" w:rsidRPr="00052D69">
        <w:rPr>
          <w:rFonts w:ascii="Calibri" w:hAnsi="Calibri" w:cs="Times New Roman"/>
        </w:rPr>
        <w:t>os processos pendentes que tramitam no Estad</w:t>
      </w:r>
      <w:r w:rsidRPr="00052D69">
        <w:rPr>
          <w:rFonts w:ascii="Calibri" w:hAnsi="Calibri" w:cs="Times New Roman"/>
        </w:rPr>
        <w:t xml:space="preserve">o ou na Região, conforme o caso, podendo o juiz conceder medidas de urgência durante o período de suspensão, </w:t>
      </w:r>
      <w:r w:rsidR="006310DA" w:rsidRPr="00052D69">
        <w:rPr>
          <w:rFonts w:ascii="Calibri" w:hAnsi="Calibri" w:cs="Times New Roman"/>
        </w:rPr>
        <w:t xml:space="preserve">e </w:t>
      </w:r>
      <w:r w:rsidR="006310DA" w:rsidRPr="00052D69">
        <w:rPr>
          <w:rFonts w:ascii="Calibri" w:hAnsi="Calibri"/>
        </w:rPr>
        <w:t xml:space="preserve">com a intenção de manter o </w:t>
      </w:r>
      <w:r w:rsidR="006310DA" w:rsidRPr="00052D69">
        <w:rPr>
          <w:rFonts w:ascii="Calibri" w:hAnsi="Calibri"/>
          <w:b/>
        </w:rPr>
        <w:t>maior diálogo possível</w:t>
      </w:r>
      <w:r w:rsidR="006310DA" w:rsidRPr="00052D69">
        <w:rPr>
          <w:rFonts w:ascii="Calibri" w:hAnsi="Calibri"/>
        </w:rPr>
        <w:t>,</w:t>
      </w:r>
      <w:r w:rsidR="006310DA" w:rsidRPr="00052D69">
        <w:rPr>
          <w:rFonts w:ascii="Calibri" w:hAnsi="Calibri" w:cs="Times New Roman"/>
        </w:rPr>
        <w:t xml:space="preserve"> </w:t>
      </w:r>
      <w:r w:rsidRPr="00052D69">
        <w:rPr>
          <w:rFonts w:ascii="Calibri" w:hAnsi="Calibri" w:cs="Times New Roman"/>
        </w:rPr>
        <w:t>(ii) poderá</w:t>
      </w:r>
      <w:r w:rsidR="00926723" w:rsidRPr="00052D69">
        <w:rPr>
          <w:rFonts w:ascii="Calibri" w:hAnsi="Calibri" w:cs="Times New Roman"/>
        </w:rPr>
        <w:t xml:space="preserve"> </w:t>
      </w:r>
      <w:r w:rsidR="00865760" w:rsidRPr="00052D69">
        <w:rPr>
          <w:rFonts w:ascii="Calibri" w:hAnsi="Calibri" w:cs="Times New Roman"/>
        </w:rPr>
        <w:t>requisitar informações a órgãos em cujo juízo tramita processo em que se dis</w:t>
      </w:r>
      <w:r w:rsidR="00926723" w:rsidRPr="00052D69">
        <w:rPr>
          <w:rFonts w:ascii="Calibri" w:hAnsi="Calibri" w:cs="Times New Roman"/>
        </w:rPr>
        <w:t xml:space="preserve">cute a tese objeto do incidente e (iii) </w:t>
      </w:r>
      <w:r w:rsidR="00865760" w:rsidRPr="00052D69">
        <w:rPr>
          <w:rFonts w:ascii="Calibri" w:hAnsi="Calibri" w:cs="Times New Roman"/>
        </w:rPr>
        <w:t>intimará o Ministério Público para</w:t>
      </w:r>
      <w:r w:rsidR="00926723" w:rsidRPr="00052D69">
        <w:rPr>
          <w:rFonts w:ascii="Calibri" w:hAnsi="Calibri" w:cs="Times New Roman"/>
        </w:rPr>
        <w:t xml:space="preserve"> se manifestar, ouvirá as partes, interessados juridicamente na questão e também as entidades ou órgãos com interesse institucional de contribuir com a decisão a ser proferida, conhecido juridicamente como </w:t>
      </w:r>
      <w:r w:rsidR="00926723" w:rsidRPr="00052D69">
        <w:rPr>
          <w:rFonts w:ascii="Calibri" w:hAnsi="Calibri" w:cs="Times New Roman"/>
          <w:i/>
        </w:rPr>
        <w:t>amicus curiae.</w:t>
      </w:r>
    </w:p>
    <w:p w14:paraId="60C666F0" w14:textId="77777777" w:rsidR="00926723" w:rsidRPr="00052D69" w:rsidRDefault="00926723" w:rsidP="00926723">
      <w:pPr>
        <w:jc w:val="both"/>
        <w:rPr>
          <w:rFonts w:ascii="Calibri" w:hAnsi="Calibri" w:cs="Times New Roman"/>
        </w:rPr>
      </w:pPr>
    </w:p>
    <w:p w14:paraId="4EDD47EC" w14:textId="3D074FD8" w:rsidR="00926723" w:rsidRPr="00052D69" w:rsidRDefault="00926723" w:rsidP="00926723">
      <w:pPr>
        <w:jc w:val="both"/>
        <w:rPr>
          <w:rFonts w:ascii="Calibri" w:hAnsi="Calibri" w:cs="Times New Roman"/>
        </w:rPr>
      </w:pPr>
      <w:r w:rsidRPr="00052D69">
        <w:rPr>
          <w:rFonts w:ascii="Calibri" w:hAnsi="Calibri" w:cs="Times New Roman"/>
        </w:rPr>
        <w:tab/>
        <w:t>Instaurado, o incidente deverá ser objeto de ampla divulgação e publicidade.</w:t>
      </w:r>
    </w:p>
    <w:p w14:paraId="723381CB" w14:textId="77777777" w:rsidR="00926723" w:rsidRPr="00052D69" w:rsidRDefault="00926723" w:rsidP="00926723">
      <w:pPr>
        <w:jc w:val="both"/>
        <w:rPr>
          <w:rFonts w:ascii="Calibri" w:hAnsi="Calibri" w:cs="Times New Roman"/>
        </w:rPr>
      </w:pPr>
    </w:p>
    <w:p w14:paraId="5C8ED820" w14:textId="14917941" w:rsidR="00926723" w:rsidRPr="00052D69" w:rsidRDefault="00926723" w:rsidP="00926723">
      <w:pPr>
        <w:jc w:val="both"/>
        <w:rPr>
          <w:rFonts w:ascii="Calibri" w:hAnsi="Calibri" w:cs="Times New Roman"/>
        </w:rPr>
      </w:pPr>
      <w:r w:rsidRPr="00052D69">
        <w:rPr>
          <w:rFonts w:ascii="Calibri" w:hAnsi="Calibri" w:cs="Times New Roman"/>
        </w:rPr>
        <w:tab/>
        <w:t>O Conselho Nacional de Justiça criará um registro eletrônico para essa divulgação e os tribunais criarão banco de dados eletrônico, contendo informações específicas sobre as questões de direito submetidas a julgamento.</w:t>
      </w:r>
    </w:p>
    <w:p w14:paraId="0F942F57" w14:textId="77777777" w:rsidR="00865760" w:rsidRPr="00052D69" w:rsidRDefault="00865760" w:rsidP="00354018">
      <w:pPr>
        <w:jc w:val="both"/>
        <w:rPr>
          <w:rFonts w:ascii="Calibri" w:hAnsi="Calibri"/>
        </w:rPr>
      </w:pPr>
    </w:p>
    <w:p w14:paraId="7244DC4C" w14:textId="1FE51781" w:rsidR="00D7335C" w:rsidRPr="00052D69" w:rsidRDefault="006310DA" w:rsidP="00354018">
      <w:pPr>
        <w:jc w:val="both"/>
        <w:rPr>
          <w:rFonts w:ascii="Calibri" w:hAnsi="Calibri"/>
        </w:rPr>
      </w:pPr>
      <w:r w:rsidRPr="00052D69">
        <w:rPr>
          <w:rFonts w:ascii="Calibri" w:hAnsi="Calibri"/>
        </w:rPr>
        <w:tab/>
        <w:t>O projeto prevê que o julgamento deve ser feito pelo plenário ou pelo órgão especial. No entanto, tal previsão é inconstitucional.</w:t>
      </w:r>
    </w:p>
    <w:p w14:paraId="20DED6D9" w14:textId="77777777" w:rsidR="006310DA" w:rsidRPr="00052D69" w:rsidRDefault="006310DA" w:rsidP="00354018">
      <w:pPr>
        <w:jc w:val="both"/>
        <w:rPr>
          <w:rFonts w:ascii="Calibri" w:hAnsi="Calibri"/>
        </w:rPr>
      </w:pPr>
    </w:p>
    <w:p w14:paraId="32C36D15" w14:textId="117A3F50" w:rsidR="006310DA" w:rsidRPr="00052D69" w:rsidRDefault="006310DA" w:rsidP="00354018">
      <w:pPr>
        <w:jc w:val="both"/>
        <w:rPr>
          <w:rFonts w:ascii="Calibri" w:hAnsi="Calibri"/>
        </w:rPr>
      </w:pPr>
      <w:r w:rsidRPr="00052D69">
        <w:rPr>
          <w:rFonts w:ascii="Calibri" w:hAnsi="Calibri"/>
        </w:rPr>
        <w:tab/>
        <w:t>O art. 96 da Constituição prevê que compete privativamente ao tribunal a organização judiciária. Não é possível, assim, ao legislador indicar o órgão interno do tribunal, pois essa indicação deve constar do regimento interno que o tribunal indicar.</w:t>
      </w:r>
    </w:p>
    <w:p w14:paraId="5C6386E6" w14:textId="77777777" w:rsidR="006310DA" w:rsidRPr="00052D69" w:rsidRDefault="006310DA" w:rsidP="00354018">
      <w:pPr>
        <w:jc w:val="both"/>
        <w:rPr>
          <w:rFonts w:ascii="Calibri" w:hAnsi="Calibri"/>
        </w:rPr>
      </w:pPr>
    </w:p>
    <w:p w14:paraId="455BE31E" w14:textId="26B0E408" w:rsidR="00D7335C" w:rsidRPr="00052D69" w:rsidRDefault="006310DA" w:rsidP="00354018">
      <w:pPr>
        <w:jc w:val="both"/>
        <w:rPr>
          <w:rFonts w:ascii="Calibri" w:hAnsi="Calibri"/>
        </w:rPr>
      </w:pPr>
      <w:r w:rsidRPr="00052D69">
        <w:rPr>
          <w:rFonts w:ascii="Calibri" w:hAnsi="Calibri"/>
        </w:rPr>
        <w:tab/>
        <w:t xml:space="preserve">Isso é importante porque há tribunais, como o de São Paulo, que possui Câmara especializada em Direito Empresarial e </w:t>
      </w:r>
      <w:r w:rsidR="004D4B14" w:rsidRPr="00052D69">
        <w:rPr>
          <w:rFonts w:ascii="Calibri" w:hAnsi="Calibri"/>
        </w:rPr>
        <w:t>também e Falência e Recuperação</w:t>
      </w:r>
    </w:p>
    <w:p w14:paraId="4AA128F0" w14:textId="77777777" w:rsidR="00354018" w:rsidRPr="00052D69" w:rsidRDefault="00354018" w:rsidP="00354018">
      <w:pPr>
        <w:jc w:val="both"/>
        <w:rPr>
          <w:rFonts w:ascii="Calibri" w:hAnsi="Calibri"/>
        </w:rPr>
      </w:pPr>
    </w:p>
    <w:p w14:paraId="5AE038B0" w14:textId="53018973" w:rsidR="004D4B14" w:rsidRPr="00052D69" w:rsidRDefault="004D4B14" w:rsidP="00354018">
      <w:pPr>
        <w:jc w:val="both"/>
        <w:rPr>
          <w:rFonts w:ascii="Calibri" w:hAnsi="Calibri"/>
        </w:rPr>
      </w:pPr>
      <w:r w:rsidRPr="00052D69">
        <w:rPr>
          <w:rFonts w:ascii="Calibri" w:hAnsi="Calibri"/>
        </w:rPr>
        <w:tab/>
        <w:t>O incidente será julgado</w:t>
      </w:r>
      <w:r w:rsidR="00354018" w:rsidRPr="00052D69">
        <w:rPr>
          <w:rFonts w:ascii="Calibri" w:hAnsi="Calibri"/>
        </w:rPr>
        <w:t>, em 6 meses</w:t>
      </w:r>
      <w:r w:rsidRPr="00052D69">
        <w:rPr>
          <w:rFonts w:ascii="Calibri" w:hAnsi="Calibri"/>
        </w:rPr>
        <w:t>.</w:t>
      </w:r>
    </w:p>
    <w:p w14:paraId="7E1A537B" w14:textId="77777777" w:rsidR="004D4B14" w:rsidRPr="00052D69" w:rsidRDefault="004D4B14" w:rsidP="00354018">
      <w:pPr>
        <w:jc w:val="both"/>
        <w:rPr>
          <w:rFonts w:ascii="Calibri" w:hAnsi="Calibri"/>
        </w:rPr>
      </w:pPr>
    </w:p>
    <w:p w14:paraId="7D02E39B" w14:textId="473F0CA6" w:rsidR="004D4B14" w:rsidRPr="00052D69" w:rsidRDefault="004D4B14" w:rsidP="00354018">
      <w:pPr>
        <w:jc w:val="both"/>
        <w:rPr>
          <w:rFonts w:ascii="Calibri" w:hAnsi="Calibri"/>
        </w:rPr>
      </w:pPr>
      <w:r w:rsidRPr="00052D69">
        <w:rPr>
          <w:rFonts w:ascii="Calibri" w:hAnsi="Calibri"/>
        </w:rPr>
        <w:tab/>
        <w:t>Autor, réu e interessados terão prazos de 30 minutos para apresentar suas razões orais, sendo que o prazo para os interessados é comum.</w:t>
      </w:r>
    </w:p>
    <w:p w14:paraId="76D40A7F" w14:textId="77777777" w:rsidR="004D4B14" w:rsidRPr="00052D69" w:rsidRDefault="004D4B14" w:rsidP="00354018">
      <w:pPr>
        <w:jc w:val="both"/>
        <w:rPr>
          <w:rFonts w:ascii="Calibri" w:hAnsi="Calibri"/>
        </w:rPr>
      </w:pPr>
    </w:p>
    <w:p w14:paraId="23AC5E6C" w14:textId="4A5F1D40" w:rsidR="00354018" w:rsidRPr="00052D69" w:rsidRDefault="004D4B14" w:rsidP="004D4B14">
      <w:pPr>
        <w:jc w:val="both"/>
        <w:rPr>
          <w:rFonts w:ascii="Calibri" w:hAnsi="Calibri"/>
        </w:rPr>
      </w:pPr>
      <w:r w:rsidRPr="00052D69">
        <w:rPr>
          <w:rFonts w:ascii="Calibri" w:hAnsi="Calibri"/>
        </w:rPr>
        <w:tab/>
        <w:t>Fixada</w:t>
      </w:r>
      <w:r w:rsidR="00354018" w:rsidRPr="00052D69">
        <w:rPr>
          <w:rFonts w:ascii="Calibri" w:hAnsi="Calibri"/>
        </w:rPr>
        <w:t xml:space="preserve"> a tese jurídica</w:t>
      </w:r>
      <w:r w:rsidRPr="00052D69">
        <w:rPr>
          <w:rFonts w:ascii="Calibri" w:hAnsi="Calibri"/>
        </w:rPr>
        <w:t xml:space="preserve">, </w:t>
      </w:r>
      <w:r w:rsidR="00354018" w:rsidRPr="00052D69">
        <w:rPr>
          <w:rFonts w:ascii="Calibri" w:hAnsi="Calibri"/>
        </w:rPr>
        <w:t>deverá ser observada pelos demais juízes e órgãos fracionários no julgamento dos processos –  novos ou pendentes – em primeiro e segundo graus, que versem sobre idêntica questão de direito.</w:t>
      </w:r>
    </w:p>
    <w:p w14:paraId="26AF29E8" w14:textId="77777777" w:rsidR="00354018" w:rsidRPr="00052D69" w:rsidRDefault="00354018" w:rsidP="00354018">
      <w:pPr>
        <w:jc w:val="both"/>
        <w:rPr>
          <w:rFonts w:ascii="Calibri" w:hAnsi="Calibri"/>
        </w:rPr>
      </w:pPr>
    </w:p>
    <w:p w14:paraId="28E76680" w14:textId="77777777" w:rsidR="00354018" w:rsidRPr="00052D69" w:rsidRDefault="00354018" w:rsidP="00354018">
      <w:pPr>
        <w:jc w:val="both"/>
        <w:rPr>
          <w:rFonts w:ascii="Calibri" w:hAnsi="Calibri"/>
        </w:rPr>
      </w:pPr>
      <w:r w:rsidRPr="00052D69">
        <w:rPr>
          <w:rFonts w:ascii="Calibri" w:hAnsi="Calibri"/>
        </w:rPr>
        <w:tab/>
        <w:t>Havendo interposição de Recurso Especial ou Extraordinário – pela parte ou pelos interessados – o processo originário ou piloto subirá independentemente de juízo de admissibilidade e terá presunção legal de existência de repercussão geral. O STJ e/ou o STF poderá suspender a tramitação de todos os processos no território nacional que versem sobre idêntica questão de direito.</w:t>
      </w:r>
    </w:p>
    <w:p w14:paraId="5053FF56" w14:textId="77777777" w:rsidR="00354018" w:rsidRPr="00052D69" w:rsidRDefault="00354018" w:rsidP="00354018">
      <w:pPr>
        <w:jc w:val="both"/>
        <w:rPr>
          <w:rFonts w:ascii="Calibri" w:hAnsi="Calibri"/>
        </w:rPr>
      </w:pPr>
    </w:p>
    <w:p w14:paraId="417760FB" w14:textId="77777777" w:rsidR="00354018" w:rsidRPr="00052D69" w:rsidRDefault="00354018" w:rsidP="00354018">
      <w:pPr>
        <w:jc w:val="both"/>
        <w:rPr>
          <w:rFonts w:ascii="Calibri" w:hAnsi="Calibri"/>
        </w:rPr>
      </w:pPr>
      <w:r w:rsidRPr="00052D69">
        <w:rPr>
          <w:rFonts w:ascii="Calibri" w:hAnsi="Calibri"/>
        </w:rPr>
        <w:tab/>
        <w:t>Não sendo observada a tese adotada em definitivo pelo IRDR, caberá reclamação para o tribunal competente.</w:t>
      </w:r>
    </w:p>
    <w:p w14:paraId="1BD055C0" w14:textId="77777777" w:rsidR="00354018" w:rsidRPr="00052D69" w:rsidRDefault="00354018" w:rsidP="00354018">
      <w:pPr>
        <w:jc w:val="both"/>
        <w:rPr>
          <w:rFonts w:ascii="Calibri" w:hAnsi="Calibri"/>
        </w:rPr>
      </w:pPr>
    </w:p>
    <w:p w14:paraId="49923E6B" w14:textId="77777777" w:rsidR="00354018" w:rsidRPr="00052D69" w:rsidRDefault="00354018">
      <w:pPr>
        <w:rPr>
          <w:rFonts w:ascii="Calibri" w:hAnsi="Calibri"/>
        </w:rPr>
      </w:pPr>
    </w:p>
    <w:p w14:paraId="40702523" w14:textId="76F534F1" w:rsidR="005D3587" w:rsidRPr="00052D69" w:rsidRDefault="00D0117A" w:rsidP="0006520A">
      <w:pPr>
        <w:jc w:val="both"/>
        <w:rPr>
          <w:rFonts w:ascii="Calibri" w:hAnsi="Calibri"/>
        </w:rPr>
      </w:pPr>
      <w:r w:rsidRPr="00052D69">
        <w:rPr>
          <w:rFonts w:ascii="Calibri" w:hAnsi="Calibri"/>
        </w:rPr>
        <w:t>Cuiabá/MT</w:t>
      </w:r>
      <w:r w:rsidR="005D3587" w:rsidRPr="00052D69">
        <w:rPr>
          <w:rFonts w:ascii="Calibri" w:hAnsi="Calibri"/>
        </w:rPr>
        <w:t xml:space="preserve">, </w:t>
      </w:r>
      <w:r w:rsidRPr="00052D69">
        <w:rPr>
          <w:rFonts w:ascii="Calibri" w:hAnsi="Calibri"/>
        </w:rPr>
        <w:t>05</w:t>
      </w:r>
      <w:r w:rsidR="005D3587" w:rsidRPr="00052D69">
        <w:rPr>
          <w:rFonts w:ascii="Calibri" w:hAnsi="Calibri"/>
        </w:rPr>
        <w:t xml:space="preserve"> de </w:t>
      </w:r>
      <w:r w:rsidRPr="00052D69">
        <w:rPr>
          <w:rFonts w:ascii="Calibri" w:hAnsi="Calibri"/>
        </w:rPr>
        <w:t>dezembro</w:t>
      </w:r>
      <w:r w:rsidR="005D3587" w:rsidRPr="00052D69">
        <w:rPr>
          <w:rFonts w:ascii="Calibri" w:hAnsi="Calibri"/>
        </w:rPr>
        <w:t xml:space="preserve"> de 2011</w:t>
      </w:r>
      <w:r w:rsidRPr="00052D69">
        <w:rPr>
          <w:rFonts w:ascii="Calibri" w:hAnsi="Calibri"/>
        </w:rPr>
        <w:t>.</w:t>
      </w:r>
    </w:p>
    <w:p w14:paraId="110D2999" w14:textId="60CE896E" w:rsidR="005D3587" w:rsidRPr="00052D69" w:rsidRDefault="002C3237" w:rsidP="0006520A">
      <w:pPr>
        <w:jc w:val="both"/>
        <w:rPr>
          <w:rFonts w:ascii="Calibri" w:hAnsi="Calibri"/>
        </w:rPr>
      </w:pPr>
      <w:r w:rsidRPr="00052D69">
        <w:rPr>
          <w:rFonts w:ascii="Calibri" w:hAnsi="Calibri"/>
        </w:rPr>
        <w:t>.</w:t>
      </w:r>
    </w:p>
    <w:p w14:paraId="720244CF" w14:textId="6E7B24B0" w:rsidR="005D3587" w:rsidRPr="00052D69" w:rsidRDefault="005D3587" w:rsidP="0006520A">
      <w:pPr>
        <w:jc w:val="both"/>
        <w:rPr>
          <w:rFonts w:ascii="Calibri" w:hAnsi="Calibri"/>
        </w:rPr>
      </w:pPr>
      <w:r w:rsidRPr="00052D69">
        <w:rPr>
          <w:rFonts w:ascii="Calibri" w:hAnsi="Calibri"/>
        </w:rPr>
        <w:t>Welder Queiroz dos Santos</w:t>
      </w:r>
    </w:p>
    <w:p w14:paraId="294D8DFA" w14:textId="37FCF77D" w:rsidR="005D3587" w:rsidRPr="00052D69" w:rsidRDefault="005D3587" w:rsidP="0006520A">
      <w:pPr>
        <w:jc w:val="both"/>
        <w:rPr>
          <w:rFonts w:ascii="Calibri" w:hAnsi="Calibri"/>
        </w:rPr>
      </w:pPr>
    </w:p>
    <w:sectPr w:rsidR="005D3587" w:rsidRPr="00052D69" w:rsidSect="0024379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094454" w14:textId="77777777" w:rsidR="006310DA" w:rsidRDefault="006310DA" w:rsidP="003A4A88">
      <w:r>
        <w:separator/>
      </w:r>
    </w:p>
  </w:endnote>
  <w:endnote w:type="continuationSeparator" w:id="0">
    <w:p w14:paraId="3B4A1F08" w14:textId="77777777" w:rsidR="006310DA" w:rsidRDefault="006310DA" w:rsidP="003A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97B31C" w14:textId="77777777" w:rsidR="006310DA" w:rsidRDefault="006310DA" w:rsidP="003A4A88">
      <w:r>
        <w:separator/>
      </w:r>
    </w:p>
  </w:footnote>
  <w:footnote w:type="continuationSeparator" w:id="0">
    <w:p w14:paraId="4942BE0E" w14:textId="77777777" w:rsidR="006310DA" w:rsidRDefault="006310DA" w:rsidP="003A4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D3D4B"/>
    <w:multiLevelType w:val="multilevel"/>
    <w:tmpl w:val="7E9E03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433A3"/>
    <w:multiLevelType w:val="multilevel"/>
    <w:tmpl w:val="8AFC6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9AF"/>
    <w:rsid w:val="00016894"/>
    <w:rsid w:val="00052D69"/>
    <w:rsid w:val="0006520A"/>
    <w:rsid w:val="00065E07"/>
    <w:rsid w:val="00190A0F"/>
    <w:rsid w:val="001B362A"/>
    <w:rsid w:val="001E2787"/>
    <w:rsid w:val="00243792"/>
    <w:rsid w:val="002564E5"/>
    <w:rsid w:val="00261A40"/>
    <w:rsid w:val="002C3237"/>
    <w:rsid w:val="002C39BE"/>
    <w:rsid w:val="00354018"/>
    <w:rsid w:val="0037274D"/>
    <w:rsid w:val="003A4A88"/>
    <w:rsid w:val="004736BF"/>
    <w:rsid w:val="004A69AF"/>
    <w:rsid w:val="004D140E"/>
    <w:rsid w:val="004D4B14"/>
    <w:rsid w:val="00517F3E"/>
    <w:rsid w:val="005315C9"/>
    <w:rsid w:val="00596BC1"/>
    <w:rsid w:val="005A0BE7"/>
    <w:rsid w:val="005D0D98"/>
    <w:rsid w:val="005D3587"/>
    <w:rsid w:val="005F44C8"/>
    <w:rsid w:val="00625D5F"/>
    <w:rsid w:val="006310DA"/>
    <w:rsid w:val="00631DE7"/>
    <w:rsid w:val="00672F01"/>
    <w:rsid w:val="006C0265"/>
    <w:rsid w:val="006C6D3B"/>
    <w:rsid w:val="006D27E8"/>
    <w:rsid w:val="00703F08"/>
    <w:rsid w:val="00720336"/>
    <w:rsid w:val="00761455"/>
    <w:rsid w:val="0078574F"/>
    <w:rsid w:val="007B5C03"/>
    <w:rsid w:val="007F6CE1"/>
    <w:rsid w:val="00830C89"/>
    <w:rsid w:val="00832788"/>
    <w:rsid w:val="00865760"/>
    <w:rsid w:val="00882226"/>
    <w:rsid w:val="00895553"/>
    <w:rsid w:val="00926723"/>
    <w:rsid w:val="009346ED"/>
    <w:rsid w:val="009B13F7"/>
    <w:rsid w:val="009C718B"/>
    <w:rsid w:val="009F09FF"/>
    <w:rsid w:val="00AC23A3"/>
    <w:rsid w:val="00AC4EFF"/>
    <w:rsid w:val="00AD379B"/>
    <w:rsid w:val="00B75BB7"/>
    <w:rsid w:val="00BF01B0"/>
    <w:rsid w:val="00C75F3C"/>
    <w:rsid w:val="00CA44AD"/>
    <w:rsid w:val="00D0117A"/>
    <w:rsid w:val="00D06EE6"/>
    <w:rsid w:val="00D7335C"/>
    <w:rsid w:val="00D86DBD"/>
    <w:rsid w:val="00DA4CC2"/>
    <w:rsid w:val="00DD1DC2"/>
    <w:rsid w:val="00DD3D20"/>
    <w:rsid w:val="00E13247"/>
    <w:rsid w:val="00E143A1"/>
    <w:rsid w:val="00E42065"/>
    <w:rsid w:val="00EA18EB"/>
    <w:rsid w:val="00EE2864"/>
    <w:rsid w:val="00EF2972"/>
    <w:rsid w:val="00F41C82"/>
    <w:rsid w:val="00FE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8ABB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4A69AF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3A4A88"/>
    <w:pPr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3A4A88"/>
    <w:rPr>
      <w:rFonts w:ascii="Times New Roman" w:eastAsia="Calibri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3A4A88"/>
    <w:rPr>
      <w:vertAlign w:val="superscript"/>
    </w:rPr>
  </w:style>
  <w:style w:type="character" w:customStyle="1" w:styleId="textexposedshow">
    <w:name w:val="text_exposed_show"/>
    <w:rsid w:val="00672F01"/>
    <w:rPr>
      <w:rFonts w:cs="Times New Roman"/>
    </w:rPr>
  </w:style>
  <w:style w:type="character" w:styleId="Hyperlink">
    <w:name w:val="Hyperlink"/>
    <w:basedOn w:val="Fontepargpadro"/>
    <w:uiPriority w:val="99"/>
    <w:unhideWhenUsed/>
    <w:rsid w:val="00261A40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61A40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Times New Roman"/>
      <w:sz w:val="22"/>
      <w:szCs w:val="22"/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261A40"/>
    <w:rPr>
      <w:rFonts w:ascii="Calibri" w:eastAsia="Calibri" w:hAnsi="Calibri" w:cs="Times New Roman"/>
      <w:sz w:val="22"/>
      <w:szCs w:val="22"/>
      <w:lang w:val="x-none"/>
    </w:rPr>
  </w:style>
  <w:style w:type="paragraph" w:styleId="Rodap">
    <w:name w:val="footer"/>
    <w:basedOn w:val="Normal"/>
    <w:link w:val="RodapChar"/>
    <w:uiPriority w:val="99"/>
    <w:unhideWhenUsed/>
    <w:rsid w:val="00882226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882226"/>
  </w:style>
  <w:style w:type="paragraph" w:customStyle="1" w:styleId="WelderPargrafo">
    <w:name w:val="Welder Parágrafo"/>
    <w:basedOn w:val="Normal"/>
    <w:qFormat/>
    <w:rsid w:val="00FE43D5"/>
    <w:pPr>
      <w:spacing w:line="480" w:lineRule="auto"/>
      <w:ind w:firstLine="851"/>
      <w:jc w:val="both"/>
    </w:pPr>
    <w:rPr>
      <w:rFonts w:ascii="Arial" w:eastAsia="Calibri" w:hAnsi="Arial" w:cs="Times New Roman"/>
      <w:lang w:eastAsia="pt-BR"/>
    </w:rPr>
  </w:style>
  <w:style w:type="paragraph" w:customStyle="1" w:styleId="WelderRodap">
    <w:name w:val="Welder Rodapé"/>
    <w:basedOn w:val="Textodenotaderodap"/>
    <w:qFormat/>
    <w:rsid w:val="00FE43D5"/>
    <w:pPr>
      <w:ind w:left="227" w:hanging="227"/>
    </w:pPr>
    <w:rPr>
      <w:rFonts w:ascii="Arial" w:hAnsi="Arial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0117A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0117A"/>
  </w:style>
  <w:style w:type="character" w:styleId="Refdenotadefim">
    <w:name w:val="endnote reference"/>
    <w:basedOn w:val="Fontepargpadro"/>
    <w:uiPriority w:val="99"/>
    <w:semiHidden/>
    <w:unhideWhenUsed/>
    <w:rsid w:val="00D0117A"/>
    <w:rPr>
      <w:vertAlign w:val="superscript"/>
    </w:rPr>
  </w:style>
  <w:style w:type="paragraph" w:styleId="Corpodetexto2">
    <w:name w:val="Body Text 2"/>
    <w:basedOn w:val="Normal"/>
    <w:link w:val="Corpodetexto2Char"/>
    <w:uiPriority w:val="99"/>
    <w:rsid w:val="00354018"/>
    <w:pPr>
      <w:autoSpaceDE w:val="0"/>
      <w:autoSpaceDN w:val="0"/>
      <w:spacing w:after="200" w:line="276" w:lineRule="auto"/>
    </w:pPr>
    <w:rPr>
      <w:rFonts w:ascii="Calibri" w:hAnsi="Calibri" w:cs="Times New Roman"/>
      <w:sz w:val="22"/>
      <w:szCs w:val="22"/>
      <w:lang w:val="en-US"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54018"/>
    <w:rPr>
      <w:rFonts w:ascii="Calibri" w:hAnsi="Calibri" w:cs="Times New Roman"/>
      <w:sz w:val="22"/>
      <w:szCs w:val="22"/>
      <w:lang w:val="en-US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4A69AF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3A4A88"/>
    <w:pPr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3A4A88"/>
    <w:rPr>
      <w:rFonts w:ascii="Times New Roman" w:eastAsia="Calibri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3A4A88"/>
    <w:rPr>
      <w:vertAlign w:val="superscript"/>
    </w:rPr>
  </w:style>
  <w:style w:type="character" w:customStyle="1" w:styleId="textexposedshow">
    <w:name w:val="text_exposed_show"/>
    <w:rsid w:val="00672F01"/>
    <w:rPr>
      <w:rFonts w:cs="Times New Roman"/>
    </w:rPr>
  </w:style>
  <w:style w:type="character" w:styleId="Hyperlink">
    <w:name w:val="Hyperlink"/>
    <w:basedOn w:val="Fontepargpadro"/>
    <w:uiPriority w:val="99"/>
    <w:unhideWhenUsed/>
    <w:rsid w:val="00261A40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61A40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Times New Roman"/>
      <w:sz w:val="22"/>
      <w:szCs w:val="22"/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261A40"/>
    <w:rPr>
      <w:rFonts w:ascii="Calibri" w:eastAsia="Calibri" w:hAnsi="Calibri" w:cs="Times New Roman"/>
      <w:sz w:val="22"/>
      <w:szCs w:val="22"/>
      <w:lang w:val="x-none"/>
    </w:rPr>
  </w:style>
  <w:style w:type="paragraph" w:styleId="Rodap">
    <w:name w:val="footer"/>
    <w:basedOn w:val="Normal"/>
    <w:link w:val="RodapChar"/>
    <w:uiPriority w:val="99"/>
    <w:unhideWhenUsed/>
    <w:rsid w:val="00882226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882226"/>
  </w:style>
  <w:style w:type="paragraph" w:customStyle="1" w:styleId="WelderPargrafo">
    <w:name w:val="Welder Parágrafo"/>
    <w:basedOn w:val="Normal"/>
    <w:qFormat/>
    <w:rsid w:val="00FE43D5"/>
    <w:pPr>
      <w:spacing w:line="480" w:lineRule="auto"/>
      <w:ind w:firstLine="851"/>
      <w:jc w:val="both"/>
    </w:pPr>
    <w:rPr>
      <w:rFonts w:ascii="Arial" w:eastAsia="Calibri" w:hAnsi="Arial" w:cs="Times New Roman"/>
      <w:lang w:eastAsia="pt-BR"/>
    </w:rPr>
  </w:style>
  <w:style w:type="paragraph" w:customStyle="1" w:styleId="WelderRodap">
    <w:name w:val="Welder Rodapé"/>
    <w:basedOn w:val="Textodenotaderodap"/>
    <w:qFormat/>
    <w:rsid w:val="00FE43D5"/>
    <w:pPr>
      <w:ind w:left="227" w:hanging="227"/>
    </w:pPr>
    <w:rPr>
      <w:rFonts w:ascii="Arial" w:hAnsi="Arial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0117A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0117A"/>
  </w:style>
  <w:style w:type="character" w:styleId="Refdenotadefim">
    <w:name w:val="endnote reference"/>
    <w:basedOn w:val="Fontepargpadro"/>
    <w:uiPriority w:val="99"/>
    <w:semiHidden/>
    <w:unhideWhenUsed/>
    <w:rsid w:val="00D0117A"/>
    <w:rPr>
      <w:vertAlign w:val="superscript"/>
    </w:rPr>
  </w:style>
  <w:style w:type="paragraph" w:styleId="Corpodetexto2">
    <w:name w:val="Body Text 2"/>
    <w:basedOn w:val="Normal"/>
    <w:link w:val="Corpodetexto2Char"/>
    <w:uiPriority w:val="99"/>
    <w:rsid w:val="00354018"/>
    <w:pPr>
      <w:autoSpaceDE w:val="0"/>
      <w:autoSpaceDN w:val="0"/>
      <w:spacing w:after="200" w:line="276" w:lineRule="auto"/>
    </w:pPr>
    <w:rPr>
      <w:rFonts w:ascii="Calibri" w:hAnsi="Calibri" w:cs="Times New Roman"/>
      <w:sz w:val="22"/>
      <w:szCs w:val="22"/>
      <w:lang w:val="en-US"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54018"/>
    <w:rPr>
      <w:rFonts w:ascii="Calibri" w:hAnsi="Calibri" w:cs="Times New Roman"/>
      <w:sz w:val="22"/>
      <w:szCs w:val="22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2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4002">
          <w:marLeft w:val="64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7218">
          <w:marLeft w:val="64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924">
          <w:marLeft w:val="64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1643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Welder Queiroz dos santos</dc:creator>
  <cp:lastModifiedBy>Luis Gustavo Banzi Tonucci</cp:lastModifiedBy>
  <cp:revision>2</cp:revision>
  <dcterms:created xsi:type="dcterms:W3CDTF">2011-12-05T22:14:00Z</dcterms:created>
  <dcterms:modified xsi:type="dcterms:W3CDTF">2011-12-05T22:14:00Z</dcterms:modified>
</cp:coreProperties>
</file>